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EB2" w:rsidRPr="00A16EB2" w:rsidRDefault="00A16EB2" w:rsidP="00A16EB2">
      <w:pPr>
        <w:pStyle w:val="Heading1"/>
        <w:spacing w:before="315" w:after="158" w:line="594" w:lineRule="atLeast"/>
        <w:rPr>
          <w:rFonts w:ascii="&amp;quot" w:eastAsia="Times New Roman" w:hAnsi="&amp;quot" w:cs="Times New Roman"/>
          <w:b/>
          <w:bCs/>
          <w:color w:val="FFFFFF"/>
          <w:kern w:val="36"/>
          <w:sz w:val="54"/>
          <w:szCs w:val="54"/>
        </w:rPr>
      </w:pPr>
      <w:r w:rsidRPr="00A16EB2">
        <w:rPr>
          <w:rFonts w:ascii="&amp;quot" w:eastAsia="Times New Roman" w:hAnsi="&amp;quot" w:cs="Times New Roman"/>
          <w:b/>
          <w:bCs/>
          <w:color w:val="FFFFFF"/>
          <w:kern w:val="36"/>
          <w:sz w:val="54"/>
          <w:szCs w:val="54"/>
        </w:rPr>
        <w:t>Burg</w:t>
      </w:r>
      <w:r>
        <w:rPr>
          <w:rFonts w:ascii="&amp;quot" w:eastAsia="Times New Roman" w:hAnsi="&amp;quot" w:cs="Times New Roman"/>
          <w:b/>
          <w:bCs/>
          <w:color w:val="FFFFFF"/>
          <w:kern w:val="36"/>
          <w:sz w:val="54"/>
          <w:szCs w:val="54"/>
        </w:rPr>
        <w:t xml:space="preserve">   </w:t>
      </w:r>
      <w:r w:rsidRPr="00A16EB2">
        <w:rPr>
          <w:rFonts w:ascii="&amp;quot" w:eastAsia="Times New Roman" w:hAnsi="&amp;quot" w:cs="Times New Roman"/>
          <w:b/>
          <w:bCs/>
          <w:color w:val="FFFFFF"/>
          <w:kern w:val="36"/>
          <w:sz w:val="54"/>
          <w:szCs w:val="54"/>
        </w:rPr>
        <w:t xml:space="preserve"> </w:t>
      </w:r>
      <w:r>
        <w:rPr>
          <w:rFonts w:ascii="Arial" w:hAnsi="Arial" w:cs="Arial"/>
          <w:noProof/>
          <w:color w:val="0645AD"/>
          <w:sz w:val="20"/>
          <w:szCs w:val="20"/>
        </w:rPr>
        <w:drawing>
          <wp:inline distT="0" distB="0" distL="0" distR="0" wp14:anchorId="1F413860" wp14:editId="241C7A7E">
            <wp:extent cx="1023938" cy="1242378"/>
            <wp:effectExtent l="0" t="0" r="5080" b="0"/>
            <wp:docPr id="2" name="Picture 2" descr="https://upload.wikimedia.org/wikipedia/commons/thumb/1/1b/Evans.jpg/150px-Evan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1/1b/Evans.jpg/150px-Evans.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036" cy="1257057"/>
                    </a:xfrm>
                    <a:prstGeom prst="rect">
                      <a:avLst/>
                    </a:prstGeom>
                    <a:noFill/>
                    <a:ln>
                      <a:noFill/>
                    </a:ln>
                  </pic:spPr>
                </pic:pic>
              </a:graphicData>
            </a:graphic>
          </wp:inline>
        </w:drawing>
      </w:r>
    </w:p>
    <w:p w:rsidR="00C8699A" w:rsidRDefault="00C8699A" w:rsidP="00C8699A">
      <w:pPr>
        <w:spacing w:after="0"/>
        <w:jc w:val="both"/>
        <w:rPr>
          <w:b/>
          <w:sz w:val="28"/>
          <w:szCs w:val="28"/>
        </w:rPr>
      </w:pPr>
      <w:r>
        <w:rPr>
          <w:sz w:val="24"/>
          <w:szCs w:val="24"/>
        </w:rPr>
        <w:t xml:space="preserve">          </w:t>
      </w:r>
      <w:r>
        <w:rPr>
          <w:sz w:val="24"/>
          <w:szCs w:val="24"/>
        </w:rPr>
        <w:tab/>
        <w:t xml:space="preserve">   </w:t>
      </w:r>
      <w:r w:rsidR="00F17E61">
        <w:rPr>
          <w:b/>
          <w:sz w:val="28"/>
          <w:szCs w:val="28"/>
        </w:rPr>
        <w:t>Vanderburgh</w:t>
      </w:r>
      <w:r>
        <w:rPr>
          <w:b/>
          <w:sz w:val="28"/>
          <w:szCs w:val="28"/>
        </w:rPr>
        <w:t xml:space="preserve"> County: Indiana </w:t>
      </w:r>
    </w:p>
    <w:p w:rsidR="00C8699A" w:rsidRDefault="00C8699A" w:rsidP="00C8699A">
      <w:pPr>
        <w:spacing w:after="0"/>
        <w:jc w:val="both"/>
        <w:rPr>
          <w:b/>
          <w:sz w:val="24"/>
          <w:szCs w:val="24"/>
        </w:rPr>
      </w:pPr>
      <w:r>
        <w:rPr>
          <w:b/>
          <w:sz w:val="24"/>
          <w:szCs w:val="24"/>
        </w:rPr>
        <w:tab/>
      </w:r>
      <w:r>
        <w:rPr>
          <w:b/>
          <w:sz w:val="24"/>
          <w:szCs w:val="24"/>
        </w:rPr>
        <w:tab/>
        <w:t xml:space="preserve">   </w:t>
      </w:r>
      <w:r w:rsidR="00F17E61">
        <w:rPr>
          <w:b/>
          <w:sz w:val="24"/>
          <w:szCs w:val="24"/>
        </w:rPr>
        <w:t xml:space="preserve">     Evansville</w:t>
      </w:r>
      <w:r>
        <w:rPr>
          <w:b/>
          <w:sz w:val="24"/>
          <w:szCs w:val="24"/>
        </w:rPr>
        <w:t xml:space="preserve"> </w:t>
      </w:r>
    </w:p>
    <w:p w:rsidR="00C8699A" w:rsidRDefault="00C8699A" w:rsidP="00C8699A">
      <w:pPr>
        <w:spacing w:after="0"/>
        <w:jc w:val="both"/>
        <w:rPr>
          <w:rFonts w:ascii="Arial" w:hAnsi="Arial" w:cs="Arial"/>
          <w:color w:val="000000" w:themeColor="text1"/>
          <w:sz w:val="21"/>
          <w:szCs w:val="21"/>
        </w:rPr>
      </w:pPr>
      <w:r>
        <w:rPr>
          <w:sz w:val="24"/>
          <w:szCs w:val="24"/>
        </w:rPr>
        <w:t xml:space="preserve"> </w:t>
      </w:r>
      <w:r>
        <w:rPr>
          <w:sz w:val="24"/>
          <w:szCs w:val="24"/>
        </w:rPr>
        <w:tab/>
      </w:r>
      <w:r>
        <w:rPr>
          <w:sz w:val="24"/>
          <w:szCs w:val="24"/>
          <w:lang w:val="en"/>
        </w:rPr>
        <w:t xml:space="preserve"> </w:t>
      </w:r>
      <w:r w:rsidR="005A4779">
        <w:rPr>
          <w:rFonts w:ascii="Arial" w:hAnsi="Arial" w:cs="Arial"/>
          <w:color w:val="222222"/>
          <w:sz w:val="21"/>
          <w:szCs w:val="21"/>
        </w:rPr>
        <w:t xml:space="preserve">Vanderburgh County was formed on January 7, 1818, from </w:t>
      </w:r>
      <w:hyperlink r:id="rId7" w:tooltip="Gibson County, Indiana" w:history="1">
        <w:r w:rsidR="005A4779" w:rsidRPr="005A4779">
          <w:rPr>
            <w:rStyle w:val="Hyperlink"/>
            <w:rFonts w:ascii="Arial" w:hAnsi="Arial" w:cs="Arial"/>
            <w:color w:val="000000" w:themeColor="text1"/>
            <w:sz w:val="21"/>
            <w:szCs w:val="21"/>
            <w:u w:val="none"/>
          </w:rPr>
          <w:t>Gibson</w:t>
        </w:r>
      </w:hyperlink>
      <w:r w:rsidR="005A4779" w:rsidRPr="005A4779">
        <w:rPr>
          <w:rFonts w:ascii="Arial" w:hAnsi="Arial" w:cs="Arial"/>
          <w:color w:val="000000" w:themeColor="text1"/>
          <w:sz w:val="21"/>
          <w:szCs w:val="21"/>
        </w:rPr>
        <w:t xml:space="preserve">, </w:t>
      </w:r>
      <w:hyperlink r:id="rId8" w:tooltip="Posey County, Indiana" w:history="1">
        <w:r w:rsidR="005A4779" w:rsidRPr="005A4779">
          <w:rPr>
            <w:rStyle w:val="Hyperlink"/>
            <w:rFonts w:ascii="Arial" w:hAnsi="Arial" w:cs="Arial"/>
            <w:color w:val="000000" w:themeColor="text1"/>
            <w:sz w:val="21"/>
            <w:szCs w:val="21"/>
            <w:u w:val="none"/>
          </w:rPr>
          <w:t>Posey</w:t>
        </w:r>
      </w:hyperlink>
      <w:r w:rsidR="005A4779" w:rsidRPr="005A4779">
        <w:rPr>
          <w:rFonts w:ascii="Arial" w:hAnsi="Arial" w:cs="Arial"/>
          <w:color w:val="000000" w:themeColor="text1"/>
          <w:sz w:val="21"/>
          <w:szCs w:val="21"/>
        </w:rPr>
        <w:t xml:space="preserve">, and </w:t>
      </w:r>
      <w:hyperlink r:id="rId9" w:tooltip="Warrick County, Indiana" w:history="1">
        <w:r w:rsidR="005A4779" w:rsidRPr="005A4779">
          <w:rPr>
            <w:rStyle w:val="Hyperlink"/>
            <w:rFonts w:ascii="Arial" w:hAnsi="Arial" w:cs="Arial"/>
            <w:color w:val="000000" w:themeColor="text1"/>
            <w:sz w:val="21"/>
            <w:szCs w:val="21"/>
            <w:u w:val="none"/>
          </w:rPr>
          <w:t>Warrick</w:t>
        </w:r>
      </w:hyperlink>
      <w:r w:rsidR="005A4779" w:rsidRPr="005A4779">
        <w:rPr>
          <w:rFonts w:ascii="Arial" w:hAnsi="Arial" w:cs="Arial"/>
          <w:color w:val="000000" w:themeColor="text1"/>
          <w:sz w:val="21"/>
          <w:szCs w:val="21"/>
        </w:rPr>
        <w:t xml:space="preserve"> counties. It was named for </w:t>
      </w:r>
      <w:r w:rsidR="005A4779" w:rsidRPr="005A4779">
        <w:rPr>
          <w:rFonts w:ascii="Arial" w:hAnsi="Arial" w:cs="Arial"/>
          <w:b/>
          <w:color w:val="000000" w:themeColor="text1"/>
          <w:sz w:val="21"/>
          <w:szCs w:val="21"/>
        </w:rPr>
        <w:t xml:space="preserve">Captain </w:t>
      </w:r>
      <w:hyperlink r:id="rId10" w:tooltip="Henry Vanderburgh" w:history="1">
        <w:r w:rsidR="005A4779" w:rsidRPr="005A4779">
          <w:rPr>
            <w:rStyle w:val="Hyperlink"/>
            <w:rFonts w:ascii="Arial" w:hAnsi="Arial" w:cs="Arial"/>
            <w:b/>
            <w:color w:val="000000" w:themeColor="text1"/>
            <w:sz w:val="21"/>
            <w:szCs w:val="21"/>
            <w:u w:val="none"/>
          </w:rPr>
          <w:t>Henry Vanderburgh</w:t>
        </w:r>
      </w:hyperlink>
      <w:r w:rsidR="005A4779" w:rsidRPr="005A4779">
        <w:rPr>
          <w:rFonts w:ascii="Arial" w:hAnsi="Arial" w:cs="Arial"/>
          <w:color w:val="000000" w:themeColor="text1"/>
          <w:sz w:val="21"/>
          <w:szCs w:val="21"/>
        </w:rPr>
        <w:t xml:space="preserve">, </w:t>
      </w:r>
      <w:hyperlink r:id="rId11" w:tooltip="American Revolutionary War" w:history="1">
        <w:r w:rsidR="005A4779" w:rsidRPr="005A4779">
          <w:rPr>
            <w:rStyle w:val="Hyperlink"/>
            <w:rFonts w:ascii="Arial" w:hAnsi="Arial" w:cs="Arial"/>
            <w:color w:val="000000" w:themeColor="text1"/>
            <w:sz w:val="21"/>
            <w:szCs w:val="21"/>
            <w:u w:val="none"/>
          </w:rPr>
          <w:t>Revolutionary War</w:t>
        </w:r>
      </w:hyperlink>
      <w:r w:rsidR="005A4779" w:rsidRPr="005A4779">
        <w:rPr>
          <w:rFonts w:ascii="Arial" w:hAnsi="Arial" w:cs="Arial"/>
          <w:color w:val="000000" w:themeColor="text1"/>
          <w:sz w:val="21"/>
          <w:szCs w:val="21"/>
        </w:rPr>
        <w:t xml:space="preserve"> veteran and judge for the </w:t>
      </w:r>
      <w:hyperlink r:id="rId12" w:tooltip="Indiana Territory" w:history="1">
        <w:r w:rsidR="005A4779" w:rsidRPr="005A4779">
          <w:rPr>
            <w:rStyle w:val="Hyperlink"/>
            <w:rFonts w:ascii="Arial" w:hAnsi="Arial" w:cs="Arial"/>
            <w:color w:val="000000" w:themeColor="text1"/>
            <w:sz w:val="21"/>
            <w:szCs w:val="21"/>
            <w:u w:val="none"/>
          </w:rPr>
          <w:t>Indiana Territory</w:t>
        </w:r>
      </w:hyperlink>
      <w:r w:rsidR="005A4779" w:rsidRPr="005A4779">
        <w:rPr>
          <w:rFonts w:ascii="Arial" w:hAnsi="Arial" w:cs="Arial"/>
          <w:color w:val="000000" w:themeColor="text1"/>
          <w:sz w:val="21"/>
          <w:szCs w:val="21"/>
        </w:rPr>
        <w:t>.</w:t>
      </w:r>
    </w:p>
    <w:p w:rsidR="00A16EB2" w:rsidRPr="005A4779" w:rsidRDefault="00A16EB2" w:rsidP="00C8699A">
      <w:pPr>
        <w:spacing w:after="0"/>
        <w:jc w:val="both"/>
        <w:rPr>
          <w:color w:val="000000" w:themeColor="text1"/>
          <w:sz w:val="24"/>
          <w:szCs w:val="24"/>
          <w:lang w:val="en"/>
        </w:rPr>
      </w:pPr>
      <w:r>
        <w:rPr>
          <w:rFonts w:ascii="Arial" w:hAnsi="Arial" w:cs="Arial"/>
          <w:color w:val="000000" w:themeColor="text1"/>
          <w:sz w:val="21"/>
          <w:szCs w:val="21"/>
        </w:rPr>
        <w:t xml:space="preserve">Evansville named for </w:t>
      </w:r>
      <w:r w:rsidRPr="0081690E">
        <w:rPr>
          <w:rFonts w:ascii="Arial" w:hAnsi="Arial" w:cs="Arial"/>
          <w:b/>
          <w:color w:val="000000" w:themeColor="text1"/>
          <w:sz w:val="21"/>
          <w:szCs w:val="21"/>
        </w:rPr>
        <w:t>Robert Evans</w:t>
      </w:r>
      <w:r>
        <w:rPr>
          <w:rFonts w:ascii="Arial" w:hAnsi="Arial" w:cs="Arial"/>
          <w:color w:val="000000" w:themeColor="text1"/>
          <w:sz w:val="21"/>
          <w:szCs w:val="21"/>
        </w:rPr>
        <w:t xml:space="preserve">, who </w:t>
      </w:r>
      <w:r>
        <w:rPr>
          <w:rFonts w:ascii="Arial" w:hAnsi="Arial" w:cs="Arial"/>
          <w:color w:val="222222"/>
          <w:sz w:val="21"/>
          <w:szCs w:val="21"/>
        </w:rPr>
        <w:t xml:space="preserve">did not actually found the city, but his influence played a role in </w:t>
      </w:r>
      <w:r w:rsidRPr="00A16EB2">
        <w:rPr>
          <w:rFonts w:ascii="Arial" w:hAnsi="Arial" w:cs="Arial"/>
          <w:sz w:val="21"/>
          <w:szCs w:val="21"/>
        </w:rPr>
        <w:t xml:space="preserve">determining the future of the town. He was the ninth </w:t>
      </w:r>
      <w:hyperlink r:id="rId13" w:tooltip="Speaker of the Indiana State House of Representatives" w:history="1">
        <w:r w:rsidRPr="00A16EB2">
          <w:rPr>
            <w:rStyle w:val="Hyperlink"/>
            <w:rFonts w:ascii="Arial" w:hAnsi="Arial" w:cs="Arial"/>
            <w:color w:val="auto"/>
            <w:sz w:val="21"/>
            <w:szCs w:val="21"/>
            <w:u w:val="none"/>
          </w:rPr>
          <w:t>Speaker of the Indiana House of Representatives</w:t>
        </w:r>
      </w:hyperlink>
      <w:r>
        <w:rPr>
          <w:rFonts w:ascii="Arial" w:hAnsi="Arial" w:cs="Arial"/>
          <w:color w:val="222222"/>
          <w:sz w:val="21"/>
          <w:szCs w:val="21"/>
        </w:rPr>
        <w:t>.</w:t>
      </w:r>
    </w:p>
    <w:p w:rsidR="00C8699A" w:rsidRDefault="00C8699A" w:rsidP="00C8699A">
      <w:pPr>
        <w:jc w:val="both"/>
        <w:rPr>
          <w:sz w:val="24"/>
          <w:szCs w:val="24"/>
          <w:lang w:val="en"/>
        </w:rPr>
      </w:pPr>
      <w:r>
        <w:rPr>
          <w:sz w:val="24"/>
          <w:szCs w:val="24"/>
          <w:lang w:val="en"/>
        </w:rPr>
        <w:tab/>
      </w:r>
      <w:r>
        <w:rPr>
          <w:sz w:val="24"/>
          <w:szCs w:val="24"/>
          <w:lang w:val="en"/>
        </w:rPr>
        <w:tab/>
        <w:t>(See Wikipedia)</w:t>
      </w:r>
    </w:p>
    <w:p w:rsidR="00C8699A" w:rsidRDefault="00C8699A" w:rsidP="00C8699A">
      <w:pPr>
        <w:spacing w:after="0"/>
        <w:jc w:val="both"/>
        <w:rPr>
          <w:b/>
          <w:sz w:val="24"/>
          <w:szCs w:val="24"/>
        </w:rPr>
      </w:pPr>
      <w:r>
        <w:rPr>
          <w:b/>
          <w:sz w:val="24"/>
          <w:szCs w:val="24"/>
        </w:rPr>
        <w:t xml:space="preserve">        </w:t>
      </w:r>
      <w:r w:rsidR="005A4779">
        <w:rPr>
          <w:b/>
          <w:sz w:val="24"/>
          <w:szCs w:val="24"/>
        </w:rPr>
        <w:t xml:space="preserve">Wabash &amp; Erie Canal </w:t>
      </w:r>
      <w:proofErr w:type="gramStart"/>
      <w:r w:rsidR="005A4779">
        <w:rPr>
          <w:b/>
          <w:sz w:val="24"/>
          <w:szCs w:val="24"/>
        </w:rPr>
        <w:t>–  1853</w:t>
      </w:r>
      <w:proofErr w:type="gramEnd"/>
      <w:r w:rsidR="005F4237">
        <w:rPr>
          <w:b/>
          <w:sz w:val="24"/>
          <w:szCs w:val="24"/>
        </w:rPr>
        <w:t xml:space="preserve"> Report to Legislature</w:t>
      </w:r>
    </w:p>
    <w:p w:rsidR="00C8699A" w:rsidRDefault="00C8699A" w:rsidP="00C8699A">
      <w:pPr>
        <w:spacing w:after="0"/>
        <w:jc w:val="both"/>
        <w:rPr>
          <w:b/>
          <w:sz w:val="24"/>
          <w:szCs w:val="24"/>
        </w:rPr>
      </w:pPr>
      <w:r>
        <w:rPr>
          <w:b/>
          <w:sz w:val="24"/>
          <w:szCs w:val="24"/>
          <w:u w:val="single"/>
        </w:rPr>
        <w:t xml:space="preserve">   # </w:t>
      </w:r>
      <w:r>
        <w:rPr>
          <w:b/>
          <w:sz w:val="24"/>
          <w:szCs w:val="24"/>
        </w:rPr>
        <w:t xml:space="preserve">         </w:t>
      </w:r>
      <w:r>
        <w:rPr>
          <w:b/>
          <w:sz w:val="24"/>
          <w:szCs w:val="24"/>
          <w:u w:val="single"/>
        </w:rPr>
        <w:t>Summary of Structures</w:t>
      </w:r>
    </w:p>
    <w:p w:rsidR="00C8699A" w:rsidRDefault="00C8699A" w:rsidP="00C8699A">
      <w:pPr>
        <w:spacing w:after="0"/>
        <w:jc w:val="both"/>
        <w:rPr>
          <w:b/>
          <w:sz w:val="24"/>
          <w:szCs w:val="24"/>
        </w:rPr>
      </w:pPr>
      <w:r>
        <w:rPr>
          <w:b/>
          <w:sz w:val="24"/>
          <w:szCs w:val="24"/>
        </w:rPr>
        <w:t xml:space="preserve">  </w:t>
      </w:r>
      <w:r w:rsidR="005A4779">
        <w:rPr>
          <w:sz w:val="24"/>
          <w:szCs w:val="24"/>
        </w:rPr>
        <w:t>8</w:t>
      </w:r>
      <w:r>
        <w:rPr>
          <w:sz w:val="24"/>
          <w:szCs w:val="24"/>
        </w:rPr>
        <w:t xml:space="preserve">  </w:t>
      </w:r>
      <w:r>
        <w:rPr>
          <w:sz w:val="24"/>
          <w:szCs w:val="24"/>
        </w:rPr>
        <w:tab/>
        <w:t>Miles of Canal Prism</w:t>
      </w:r>
    </w:p>
    <w:p w:rsidR="00C8699A" w:rsidRDefault="005A4779" w:rsidP="00C8699A">
      <w:pPr>
        <w:spacing w:after="0"/>
        <w:jc w:val="both"/>
        <w:rPr>
          <w:sz w:val="24"/>
          <w:szCs w:val="24"/>
        </w:rPr>
      </w:pPr>
      <w:r>
        <w:rPr>
          <w:sz w:val="24"/>
          <w:szCs w:val="24"/>
        </w:rPr>
        <w:t xml:space="preserve"> 12 </w:t>
      </w:r>
      <w:r>
        <w:rPr>
          <w:sz w:val="24"/>
          <w:szCs w:val="24"/>
        </w:rPr>
        <w:tab/>
        <w:t>Road Bridges – No. 161 - 172</w:t>
      </w:r>
    </w:p>
    <w:p w:rsidR="00C8699A" w:rsidRDefault="00C54E5F" w:rsidP="00C8699A">
      <w:pPr>
        <w:spacing w:after="0"/>
        <w:jc w:val="both"/>
        <w:rPr>
          <w:sz w:val="24"/>
          <w:szCs w:val="24"/>
        </w:rPr>
      </w:pPr>
      <w:r>
        <w:rPr>
          <w:sz w:val="24"/>
          <w:szCs w:val="24"/>
        </w:rPr>
        <w:t xml:space="preserve">   5 </w:t>
      </w:r>
      <w:r>
        <w:rPr>
          <w:sz w:val="24"/>
          <w:szCs w:val="24"/>
        </w:rPr>
        <w:tab/>
        <w:t>Box Culverts – No. 229 - 233</w:t>
      </w:r>
    </w:p>
    <w:p w:rsidR="00C8699A" w:rsidRPr="00C54E5F" w:rsidRDefault="00C54E5F" w:rsidP="00C54E5F">
      <w:pPr>
        <w:pStyle w:val="ListParagraph"/>
        <w:numPr>
          <w:ilvl w:val="0"/>
          <w:numId w:val="1"/>
        </w:numPr>
        <w:spacing w:after="0"/>
        <w:jc w:val="both"/>
        <w:rPr>
          <w:sz w:val="24"/>
          <w:szCs w:val="24"/>
        </w:rPr>
      </w:pPr>
      <w:r w:rsidRPr="00C54E5F">
        <w:rPr>
          <w:sz w:val="24"/>
          <w:szCs w:val="24"/>
        </w:rPr>
        <w:t xml:space="preserve">Stone Arch Culvert - No. 234 </w:t>
      </w:r>
    </w:p>
    <w:p w:rsidR="00C54E5F" w:rsidRDefault="00C54E5F" w:rsidP="00C54E5F">
      <w:pPr>
        <w:pStyle w:val="ListParagraph"/>
        <w:numPr>
          <w:ilvl w:val="0"/>
          <w:numId w:val="2"/>
        </w:numPr>
        <w:spacing w:after="0"/>
        <w:jc w:val="both"/>
        <w:rPr>
          <w:sz w:val="24"/>
          <w:szCs w:val="24"/>
        </w:rPr>
      </w:pPr>
      <w:r>
        <w:rPr>
          <w:sz w:val="24"/>
          <w:szCs w:val="24"/>
        </w:rPr>
        <w:tab/>
      </w:r>
      <w:r w:rsidRPr="00C54E5F">
        <w:rPr>
          <w:sz w:val="24"/>
          <w:szCs w:val="24"/>
        </w:rPr>
        <w:t>Waste Weir – Pigeon Creek</w:t>
      </w:r>
    </w:p>
    <w:p w:rsidR="00C54E5F" w:rsidRDefault="00C54E5F" w:rsidP="00C54E5F">
      <w:pPr>
        <w:pStyle w:val="ListParagraph"/>
        <w:spacing w:after="0" w:line="257" w:lineRule="auto"/>
        <w:ind w:left="547" w:firstLine="720"/>
        <w:jc w:val="both"/>
        <w:rPr>
          <w:sz w:val="24"/>
          <w:szCs w:val="24"/>
        </w:rPr>
      </w:pPr>
    </w:p>
    <w:p w:rsidR="00C54E5F" w:rsidRDefault="00C54E5F" w:rsidP="00C54E5F">
      <w:pPr>
        <w:spacing w:after="0" w:line="240" w:lineRule="auto"/>
        <w:jc w:val="both"/>
        <w:rPr>
          <w:sz w:val="24"/>
          <w:szCs w:val="24"/>
        </w:rPr>
      </w:pPr>
      <w:r>
        <w:rPr>
          <w:b/>
          <w:sz w:val="24"/>
          <w:szCs w:val="24"/>
        </w:rPr>
        <w:t xml:space="preserve">Culvert No. 229:  </w:t>
      </w:r>
      <w:r>
        <w:rPr>
          <w:sz w:val="24"/>
          <w:szCs w:val="24"/>
        </w:rPr>
        <w:t xml:space="preserve">Rectangular, timber. </w:t>
      </w:r>
      <w:proofErr w:type="gramStart"/>
      <w:r>
        <w:rPr>
          <w:sz w:val="24"/>
          <w:szCs w:val="24"/>
        </w:rPr>
        <w:t>submerged</w:t>
      </w:r>
      <w:proofErr w:type="gramEnd"/>
      <w:r>
        <w:rPr>
          <w:sz w:val="24"/>
          <w:szCs w:val="24"/>
        </w:rPr>
        <w:t>.</w:t>
      </w:r>
    </w:p>
    <w:p w:rsidR="00C54E5F" w:rsidRDefault="00C54E5F" w:rsidP="00C54E5F">
      <w:pPr>
        <w:spacing w:after="0" w:line="120" w:lineRule="auto"/>
        <w:jc w:val="both"/>
        <w:rPr>
          <w:sz w:val="24"/>
          <w:szCs w:val="24"/>
        </w:rPr>
      </w:pPr>
    </w:p>
    <w:p w:rsidR="00C54E5F" w:rsidRDefault="00C54E5F" w:rsidP="00C54E5F">
      <w:pPr>
        <w:spacing w:after="0" w:line="240" w:lineRule="auto"/>
        <w:jc w:val="both"/>
        <w:rPr>
          <w:sz w:val="24"/>
          <w:szCs w:val="24"/>
        </w:rPr>
      </w:pPr>
      <w:r>
        <w:rPr>
          <w:b/>
          <w:sz w:val="24"/>
          <w:szCs w:val="24"/>
        </w:rPr>
        <w:t xml:space="preserve">Culvert No. 230:  </w:t>
      </w:r>
      <w:r>
        <w:rPr>
          <w:sz w:val="24"/>
          <w:szCs w:val="24"/>
        </w:rPr>
        <w:t xml:space="preserve">Rectangular, timber. </w:t>
      </w:r>
      <w:proofErr w:type="gramStart"/>
      <w:r>
        <w:rPr>
          <w:sz w:val="24"/>
          <w:szCs w:val="24"/>
        </w:rPr>
        <w:t>submerged</w:t>
      </w:r>
      <w:proofErr w:type="gramEnd"/>
      <w:r>
        <w:rPr>
          <w:sz w:val="24"/>
          <w:szCs w:val="24"/>
        </w:rPr>
        <w:t>.</w:t>
      </w:r>
    </w:p>
    <w:p w:rsidR="00C54E5F" w:rsidRPr="00C54E5F" w:rsidRDefault="00C54E5F" w:rsidP="00C54E5F">
      <w:pPr>
        <w:spacing w:after="0" w:line="120" w:lineRule="auto"/>
        <w:jc w:val="both"/>
        <w:rPr>
          <w:sz w:val="24"/>
          <w:szCs w:val="24"/>
        </w:rPr>
      </w:pPr>
    </w:p>
    <w:p w:rsidR="00C54E5F" w:rsidRDefault="00C54E5F" w:rsidP="00C54E5F">
      <w:pPr>
        <w:spacing w:after="0" w:line="240" w:lineRule="auto"/>
        <w:jc w:val="both"/>
        <w:rPr>
          <w:sz w:val="24"/>
          <w:szCs w:val="24"/>
        </w:rPr>
      </w:pPr>
      <w:r>
        <w:rPr>
          <w:b/>
          <w:sz w:val="24"/>
          <w:szCs w:val="24"/>
        </w:rPr>
        <w:t xml:space="preserve">Culvert No. 231:  </w:t>
      </w:r>
      <w:r>
        <w:rPr>
          <w:sz w:val="24"/>
          <w:szCs w:val="24"/>
        </w:rPr>
        <w:t xml:space="preserve">Rectangular, timber. </w:t>
      </w:r>
      <w:proofErr w:type="gramStart"/>
      <w:r>
        <w:rPr>
          <w:sz w:val="24"/>
          <w:szCs w:val="24"/>
        </w:rPr>
        <w:t>submerged</w:t>
      </w:r>
      <w:proofErr w:type="gramEnd"/>
      <w:r>
        <w:rPr>
          <w:sz w:val="24"/>
          <w:szCs w:val="24"/>
        </w:rPr>
        <w:t>.</w:t>
      </w:r>
    </w:p>
    <w:p w:rsidR="00C54E5F" w:rsidRDefault="00C54E5F" w:rsidP="00C54E5F">
      <w:pPr>
        <w:spacing w:after="0" w:line="120" w:lineRule="auto"/>
        <w:jc w:val="both"/>
        <w:rPr>
          <w:sz w:val="24"/>
          <w:szCs w:val="24"/>
        </w:rPr>
      </w:pPr>
    </w:p>
    <w:p w:rsidR="00C54E5F" w:rsidRDefault="00C54E5F" w:rsidP="00C54E5F">
      <w:pPr>
        <w:spacing w:after="0" w:line="240" w:lineRule="auto"/>
        <w:jc w:val="both"/>
        <w:rPr>
          <w:b/>
          <w:sz w:val="24"/>
          <w:szCs w:val="24"/>
        </w:rPr>
      </w:pPr>
      <w:r>
        <w:rPr>
          <w:b/>
          <w:sz w:val="24"/>
          <w:szCs w:val="24"/>
        </w:rPr>
        <w:t>Road Bridge No. 161</w:t>
      </w:r>
      <w:r w:rsidR="008B70CA">
        <w:rPr>
          <w:b/>
          <w:sz w:val="24"/>
          <w:szCs w:val="24"/>
        </w:rPr>
        <w:t xml:space="preserve">:  </w:t>
      </w:r>
    </w:p>
    <w:p w:rsidR="00C54E5F" w:rsidRDefault="00C54E5F" w:rsidP="008B70CA">
      <w:pPr>
        <w:spacing w:after="0" w:line="120" w:lineRule="auto"/>
        <w:jc w:val="both"/>
        <w:rPr>
          <w:b/>
          <w:sz w:val="24"/>
          <w:szCs w:val="24"/>
        </w:rPr>
      </w:pPr>
    </w:p>
    <w:p w:rsidR="00C54E5F" w:rsidRDefault="00C54E5F" w:rsidP="00C54E5F">
      <w:pPr>
        <w:spacing w:after="0" w:line="240" w:lineRule="auto"/>
        <w:jc w:val="both"/>
        <w:rPr>
          <w:sz w:val="24"/>
          <w:szCs w:val="24"/>
        </w:rPr>
      </w:pPr>
      <w:r>
        <w:rPr>
          <w:b/>
          <w:sz w:val="24"/>
          <w:szCs w:val="24"/>
        </w:rPr>
        <w:t xml:space="preserve">Culvert No. 232:  </w:t>
      </w:r>
      <w:r>
        <w:rPr>
          <w:sz w:val="24"/>
          <w:szCs w:val="24"/>
        </w:rPr>
        <w:t xml:space="preserve">Rectangular, timber. </w:t>
      </w:r>
      <w:proofErr w:type="gramStart"/>
      <w:r>
        <w:rPr>
          <w:sz w:val="24"/>
          <w:szCs w:val="24"/>
        </w:rPr>
        <w:t>submerged</w:t>
      </w:r>
      <w:proofErr w:type="gramEnd"/>
      <w:r>
        <w:rPr>
          <w:sz w:val="24"/>
          <w:szCs w:val="24"/>
        </w:rPr>
        <w:t>.</w:t>
      </w:r>
    </w:p>
    <w:p w:rsidR="00C54E5F" w:rsidRDefault="00C54E5F" w:rsidP="00C54E5F">
      <w:pPr>
        <w:spacing w:after="0" w:line="120" w:lineRule="auto"/>
        <w:jc w:val="both"/>
        <w:rPr>
          <w:sz w:val="24"/>
          <w:szCs w:val="24"/>
        </w:rPr>
      </w:pPr>
    </w:p>
    <w:p w:rsidR="00C54E5F" w:rsidRDefault="00C54E5F" w:rsidP="00C54E5F">
      <w:pPr>
        <w:spacing w:after="0" w:line="240" w:lineRule="auto"/>
        <w:jc w:val="both"/>
        <w:rPr>
          <w:sz w:val="24"/>
          <w:szCs w:val="24"/>
        </w:rPr>
      </w:pPr>
      <w:r>
        <w:rPr>
          <w:b/>
          <w:sz w:val="24"/>
          <w:szCs w:val="24"/>
        </w:rPr>
        <w:t xml:space="preserve">Culvert No. 233:  </w:t>
      </w:r>
      <w:r>
        <w:rPr>
          <w:sz w:val="24"/>
          <w:szCs w:val="24"/>
        </w:rPr>
        <w:t xml:space="preserve">Rectangular, timber. </w:t>
      </w:r>
      <w:proofErr w:type="gramStart"/>
      <w:r>
        <w:rPr>
          <w:sz w:val="24"/>
          <w:szCs w:val="24"/>
        </w:rPr>
        <w:t>submerged</w:t>
      </w:r>
      <w:proofErr w:type="gramEnd"/>
      <w:r>
        <w:rPr>
          <w:sz w:val="24"/>
          <w:szCs w:val="24"/>
        </w:rPr>
        <w:t>.</w:t>
      </w:r>
    </w:p>
    <w:p w:rsidR="00C54E5F" w:rsidRDefault="00C54E5F" w:rsidP="00C54E5F">
      <w:pPr>
        <w:spacing w:after="0" w:line="120" w:lineRule="auto"/>
        <w:jc w:val="both"/>
        <w:rPr>
          <w:sz w:val="24"/>
          <w:szCs w:val="24"/>
        </w:rPr>
      </w:pPr>
    </w:p>
    <w:p w:rsidR="00C54E5F" w:rsidRDefault="00090008" w:rsidP="00C54E5F">
      <w:pPr>
        <w:spacing w:after="0" w:line="240" w:lineRule="auto"/>
        <w:jc w:val="both"/>
        <w:rPr>
          <w:b/>
          <w:sz w:val="24"/>
          <w:szCs w:val="24"/>
        </w:rPr>
      </w:pPr>
      <w:r>
        <w:rPr>
          <w:b/>
          <w:sz w:val="24"/>
          <w:szCs w:val="24"/>
        </w:rPr>
        <w:t xml:space="preserve">Stone Arch </w:t>
      </w:r>
      <w:r w:rsidR="00C54E5F">
        <w:rPr>
          <w:b/>
          <w:sz w:val="24"/>
          <w:szCs w:val="24"/>
        </w:rPr>
        <w:t xml:space="preserve">Culvert No. 234:  </w:t>
      </w:r>
      <w:r w:rsidR="008B70CA">
        <w:rPr>
          <w:b/>
          <w:sz w:val="24"/>
          <w:szCs w:val="24"/>
        </w:rPr>
        <w:t>Division St Evansville</w:t>
      </w:r>
    </w:p>
    <w:p w:rsidR="008B70CA" w:rsidRDefault="008B70CA" w:rsidP="00C54E5F">
      <w:pPr>
        <w:spacing w:after="0" w:line="240" w:lineRule="auto"/>
        <w:jc w:val="both"/>
        <w:rPr>
          <w:sz w:val="24"/>
          <w:szCs w:val="24"/>
        </w:rPr>
      </w:pPr>
      <w:r>
        <w:rPr>
          <w:b/>
          <w:sz w:val="24"/>
          <w:szCs w:val="24"/>
        </w:rPr>
        <w:tab/>
      </w:r>
      <w:r w:rsidRPr="008B70CA">
        <w:rPr>
          <w:sz w:val="24"/>
          <w:szCs w:val="24"/>
        </w:rPr>
        <w:t>This culvert</w:t>
      </w:r>
      <w:r>
        <w:rPr>
          <w:sz w:val="24"/>
          <w:szCs w:val="24"/>
        </w:rPr>
        <w:t xml:space="preserve"> is an arch of 5 feet chord (springing from abutments 2 ½ feet high, to correspond with a sewer in the city leading to the river) of cut stone masonry.  The foundation is a pavement of stone 12 inches deep, settled into gravel.  The ring of the arch is 12 inches deep, abutments 18 inches thick.  The arch is plastered on top with hydraulic cement, and covered over with gravel.  The culvert is 100 feet long, connected at both ends with a brick sewer built by the corporation of Evansville.</w:t>
      </w:r>
    </w:p>
    <w:p w:rsidR="008B70CA" w:rsidRDefault="008B70CA" w:rsidP="008B70CA">
      <w:pPr>
        <w:spacing w:after="0" w:line="120" w:lineRule="auto"/>
        <w:jc w:val="both"/>
        <w:rPr>
          <w:sz w:val="24"/>
          <w:szCs w:val="24"/>
        </w:rPr>
      </w:pPr>
    </w:p>
    <w:p w:rsidR="008B70CA" w:rsidRDefault="008B70CA" w:rsidP="008B70CA">
      <w:pPr>
        <w:spacing w:line="240" w:lineRule="auto"/>
        <w:jc w:val="both"/>
        <w:rPr>
          <w:b/>
          <w:sz w:val="24"/>
          <w:szCs w:val="24"/>
        </w:rPr>
      </w:pPr>
      <w:r>
        <w:rPr>
          <w:b/>
          <w:sz w:val="24"/>
          <w:szCs w:val="24"/>
        </w:rPr>
        <w:t xml:space="preserve">Road Bridge No. 162:  </w:t>
      </w:r>
      <w:r w:rsidRPr="008B70CA">
        <w:rPr>
          <w:sz w:val="24"/>
          <w:szCs w:val="24"/>
        </w:rPr>
        <w:t>1 mile above Evansville</w:t>
      </w:r>
      <w:r w:rsidR="00034926">
        <w:rPr>
          <w:sz w:val="24"/>
          <w:szCs w:val="24"/>
        </w:rPr>
        <w:t>.</w:t>
      </w:r>
    </w:p>
    <w:p w:rsidR="008B70CA" w:rsidRDefault="008B70CA" w:rsidP="008B70CA">
      <w:pPr>
        <w:spacing w:line="240" w:lineRule="auto"/>
        <w:jc w:val="both"/>
        <w:rPr>
          <w:b/>
          <w:sz w:val="24"/>
          <w:szCs w:val="24"/>
        </w:rPr>
      </w:pPr>
      <w:r>
        <w:rPr>
          <w:b/>
          <w:sz w:val="24"/>
          <w:szCs w:val="24"/>
        </w:rPr>
        <w:lastRenderedPageBreak/>
        <w:t xml:space="preserve">Road Bridge No. 163:  </w:t>
      </w:r>
      <w:r w:rsidR="00034926">
        <w:rPr>
          <w:sz w:val="24"/>
          <w:szCs w:val="24"/>
        </w:rPr>
        <w:t>Walnut S</w:t>
      </w:r>
      <w:r w:rsidRPr="008B70CA">
        <w:rPr>
          <w:sz w:val="24"/>
          <w:szCs w:val="24"/>
        </w:rPr>
        <w:t>treet in Evansville</w:t>
      </w:r>
      <w:r w:rsidR="00034926">
        <w:rPr>
          <w:sz w:val="24"/>
          <w:szCs w:val="24"/>
        </w:rPr>
        <w:t>.</w:t>
      </w:r>
    </w:p>
    <w:p w:rsidR="008B70CA" w:rsidRPr="008B70CA" w:rsidRDefault="008B70CA" w:rsidP="008B70CA">
      <w:pPr>
        <w:spacing w:line="240" w:lineRule="auto"/>
        <w:jc w:val="both"/>
        <w:rPr>
          <w:sz w:val="24"/>
          <w:szCs w:val="24"/>
        </w:rPr>
      </w:pPr>
      <w:r>
        <w:rPr>
          <w:b/>
          <w:sz w:val="24"/>
          <w:szCs w:val="24"/>
        </w:rPr>
        <w:t xml:space="preserve">Road Bridge No. 164:   </w:t>
      </w:r>
      <w:r w:rsidR="00034926">
        <w:rPr>
          <w:sz w:val="24"/>
          <w:szCs w:val="24"/>
        </w:rPr>
        <w:t>Locust S</w:t>
      </w:r>
      <w:r>
        <w:rPr>
          <w:sz w:val="24"/>
          <w:szCs w:val="24"/>
        </w:rPr>
        <w:t>treet in Evansville</w:t>
      </w:r>
      <w:r w:rsidR="00034926">
        <w:rPr>
          <w:sz w:val="24"/>
          <w:szCs w:val="24"/>
        </w:rPr>
        <w:t>.</w:t>
      </w:r>
    </w:p>
    <w:p w:rsidR="008B70CA" w:rsidRPr="00034926" w:rsidRDefault="008B70CA" w:rsidP="008B70CA">
      <w:pPr>
        <w:spacing w:line="240" w:lineRule="auto"/>
        <w:jc w:val="both"/>
        <w:rPr>
          <w:sz w:val="24"/>
          <w:szCs w:val="24"/>
        </w:rPr>
      </w:pPr>
      <w:r>
        <w:rPr>
          <w:b/>
          <w:sz w:val="24"/>
          <w:szCs w:val="24"/>
        </w:rPr>
        <w:t xml:space="preserve">Road Bridge No. 165: </w:t>
      </w:r>
      <w:r w:rsidR="00034926">
        <w:rPr>
          <w:b/>
          <w:sz w:val="24"/>
          <w:szCs w:val="24"/>
        </w:rPr>
        <w:t xml:space="preserve">  </w:t>
      </w:r>
      <w:r w:rsidR="00034926">
        <w:rPr>
          <w:sz w:val="24"/>
          <w:szCs w:val="24"/>
        </w:rPr>
        <w:t>Main Street in Evansville.</w:t>
      </w:r>
    </w:p>
    <w:p w:rsidR="00161169" w:rsidRDefault="008B70CA" w:rsidP="008B70CA">
      <w:pPr>
        <w:spacing w:line="240" w:lineRule="auto"/>
        <w:jc w:val="both"/>
        <w:rPr>
          <w:sz w:val="24"/>
          <w:szCs w:val="24"/>
        </w:rPr>
      </w:pPr>
      <w:r>
        <w:rPr>
          <w:b/>
          <w:sz w:val="24"/>
          <w:szCs w:val="24"/>
        </w:rPr>
        <w:t>Road Bridge No. 166:</w:t>
      </w:r>
      <w:r w:rsidR="00034926">
        <w:rPr>
          <w:b/>
          <w:sz w:val="24"/>
          <w:szCs w:val="24"/>
        </w:rPr>
        <w:t xml:space="preserve">  </w:t>
      </w:r>
      <w:r w:rsidR="00034926">
        <w:rPr>
          <w:sz w:val="24"/>
          <w:szCs w:val="24"/>
        </w:rPr>
        <w:t>Sycamore S</w:t>
      </w:r>
      <w:r w:rsidR="00034926" w:rsidRPr="00034926">
        <w:rPr>
          <w:sz w:val="24"/>
          <w:szCs w:val="24"/>
        </w:rPr>
        <w:t>treet in Evansville.</w:t>
      </w:r>
    </w:p>
    <w:p w:rsidR="008B70CA" w:rsidRPr="00034926" w:rsidRDefault="008B70CA" w:rsidP="008B70CA">
      <w:pPr>
        <w:spacing w:line="240" w:lineRule="auto"/>
        <w:jc w:val="both"/>
        <w:rPr>
          <w:sz w:val="24"/>
          <w:szCs w:val="24"/>
        </w:rPr>
      </w:pPr>
      <w:r>
        <w:rPr>
          <w:b/>
          <w:sz w:val="24"/>
          <w:szCs w:val="24"/>
        </w:rPr>
        <w:t xml:space="preserve">Road Bridge No. 167:  </w:t>
      </w:r>
      <w:r w:rsidR="00034926">
        <w:rPr>
          <w:sz w:val="24"/>
          <w:szCs w:val="24"/>
        </w:rPr>
        <w:t>Vine Street in Evansville.</w:t>
      </w:r>
    </w:p>
    <w:p w:rsidR="008B70CA" w:rsidRPr="00034926" w:rsidRDefault="008B70CA" w:rsidP="008B70CA">
      <w:pPr>
        <w:spacing w:line="240" w:lineRule="auto"/>
        <w:jc w:val="both"/>
        <w:rPr>
          <w:sz w:val="24"/>
          <w:szCs w:val="24"/>
        </w:rPr>
      </w:pPr>
      <w:r>
        <w:rPr>
          <w:b/>
          <w:sz w:val="24"/>
          <w:szCs w:val="24"/>
        </w:rPr>
        <w:t>Road Bridge No. 168:</w:t>
      </w:r>
      <w:r w:rsidR="00034926">
        <w:rPr>
          <w:b/>
          <w:sz w:val="24"/>
          <w:szCs w:val="24"/>
        </w:rPr>
        <w:t xml:space="preserve">  </w:t>
      </w:r>
      <w:r w:rsidR="00034926">
        <w:rPr>
          <w:sz w:val="24"/>
          <w:szCs w:val="24"/>
        </w:rPr>
        <w:t>Division Street in Evansville.</w:t>
      </w:r>
    </w:p>
    <w:p w:rsidR="00DE2D24" w:rsidRDefault="008B70CA" w:rsidP="00DE2D24">
      <w:pPr>
        <w:spacing w:after="0" w:line="240" w:lineRule="auto"/>
        <w:jc w:val="both"/>
        <w:rPr>
          <w:sz w:val="24"/>
          <w:szCs w:val="24"/>
        </w:rPr>
      </w:pPr>
      <w:r>
        <w:rPr>
          <w:b/>
          <w:sz w:val="24"/>
          <w:szCs w:val="24"/>
        </w:rPr>
        <w:t>Road Bridge No. 169:</w:t>
      </w:r>
      <w:r w:rsidR="00034926">
        <w:rPr>
          <w:b/>
          <w:sz w:val="24"/>
          <w:szCs w:val="24"/>
        </w:rPr>
        <w:t xml:space="preserve">  </w:t>
      </w:r>
      <w:r w:rsidR="00034926">
        <w:rPr>
          <w:sz w:val="24"/>
          <w:szCs w:val="24"/>
        </w:rPr>
        <w:t>Ingle S</w:t>
      </w:r>
      <w:r w:rsidR="00DE2D24">
        <w:rPr>
          <w:sz w:val="24"/>
          <w:szCs w:val="24"/>
        </w:rPr>
        <w:t xml:space="preserve">treet </w:t>
      </w:r>
    </w:p>
    <w:p w:rsidR="00034926" w:rsidRDefault="00034926" w:rsidP="008B70CA">
      <w:pPr>
        <w:spacing w:line="240" w:lineRule="auto"/>
        <w:jc w:val="both"/>
        <w:rPr>
          <w:sz w:val="24"/>
          <w:szCs w:val="24"/>
        </w:rPr>
      </w:pPr>
      <w:r>
        <w:rPr>
          <w:sz w:val="24"/>
          <w:szCs w:val="24"/>
        </w:rPr>
        <w:t xml:space="preserve"> </w:t>
      </w:r>
      <w:r w:rsidR="00DE2D24">
        <w:rPr>
          <w:sz w:val="24"/>
          <w:szCs w:val="24"/>
        </w:rPr>
        <w:tab/>
        <w:t xml:space="preserve">In </w:t>
      </w:r>
      <w:proofErr w:type="spellStart"/>
      <w:r>
        <w:rPr>
          <w:sz w:val="24"/>
          <w:szCs w:val="24"/>
        </w:rPr>
        <w:t>Stockwell</w:t>
      </w:r>
      <w:proofErr w:type="spellEnd"/>
      <w:r>
        <w:rPr>
          <w:sz w:val="24"/>
          <w:szCs w:val="24"/>
        </w:rPr>
        <w:t xml:space="preserve"> &amp;</w:t>
      </w:r>
      <w:r w:rsidR="00DE2D24">
        <w:rPr>
          <w:sz w:val="24"/>
          <w:szCs w:val="24"/>
        </w:rPr>
        <w:t xml:space="preserve"> </w:t>
      </w:r>
      <w:r w:rsidRPr="00034926">
        <w:rPr>
          <w:sz w:val="24"/>
          <w:szCs w:val="24"/>
        </w:rPr>
        <w:t>Ingle’s Addition to Evansville</w:t>
      </w:r>
    </w:p>
    <w:p w:rsidR="00184326" w:rsidRPr="00034926" w:rsidRDefault="00034926" w:rsidP="008B70CA">
      <w:pPr>
        <w:spacing w:line="240" w:lineRule="auto"/>
        <w:jc w:val="both"/>
        <w:rPr>
          <w:sz w:val="24"/>
          <w:szCs w:val="24"/>
        </w:rPr>
      </w:pPr>
      <w:proofErr w:type="spellStart"/>
      <w:r>
        <w:rPr>
          <w:sz w:val="24"/>
          <w:szCs w:val="24"/>
        </w:rPr>
        <w:t>Lamasco</w:t>
      </w:r>
      <w:proofErr w:type="spellEnd"/>
      <w:r>
        <w:rPr>
          <w:sz w:val="24"/>
          <w:szCs w:val="24"/>
        </w:rPr>
        <w:t xml:space="preserve"> created</w:t>
      </w:r>
      <w:r w:rsidR="00184326" w:rsidRPr="00184326">
        <w:rPr>
          <w:rFonts w:ascii="Arial" w:hAnsi="Arial" w:cs="Arial"/>
          <w:color w:val="222222"/>
          <w:sz w:val="21"/>
          <w:szCs w:val="21"/>
        </w:rPr>
        <w:t xml:space="preserve"> </w:t>
      </w:r>
      <w:r w:rsidR="00184326">
        <w:rPr>
          <w:rFonts w:ascii="Arial" w:hAnsi="Arial" w:cs="Arial"/>
          <w:color w:val="222222"/>
          <w:sz w:val="21"/>
          <w:szCs w:val="21"/>
        </w:rPr>
        <w:t xml:space="preserve">in 1837 and was annexed in 1857. Name formed from the last names of the proprietors of the town, John and William </w:t>
      </w:r>
      <w:r w:rsidR="00184326" w:rsidRPr="00184326">
        <w:rPr>
          <w:rFonts w:ascii="Arial" w:hAnsi="Arial" w:cs="Arial"/>
          <w:b/>
          <w:iCs/>
          <w:color w:val="222222"/>
          <w:sz w:val="21"/>
          <w:szCs w:val="21"/>
        </w:rPr>
        <w:t>Law</w:t>
      </w:r>
      <w:r w:rsidR="00184326">
        <w:rPr>
          <w:rFonts w:ascii="Arial" w:hAnsi="Arial" w:cs="Arial"/>
          <w:color w:val="222222"/>
          <w:sz w:val="21"/>
          <w:szCs w:val="21"/>
        </w:rPr>
        <w:t>,</w:t>
      </w:r>
      <w:r w:rsidR="00DE2D24">
        <w:rPr>
          <w:rFonts w:ascii="Arial" w:hAnsi="Arial" w:cs="Arial"/>
          <w:color w:val="222222"/>
          <w:sz w:val="21"/>
          <w:szCs w:val="21"/>
        </w:rPr>
        <w:t xml:space="preserve"> Vincennes lawyers,</w:t>
      </w:r>
      <w:r w:rsidR="00184326">
        <w:rPr>
          <w:rFonts w:ascii="Arial" w:hAnsi="Arial" w:cs="Arial"/>
          <w:color w:val="222222"/>
          <w:sz w:val="21"/>
          <w:szCs w:val="21"/>
        </w:rPr>
        <w:t xml:space="preserve"> James B. </w:t>
      </w:r>
      <w:proofErr w:type="spellStart"/>
      <w:r w:rsidR="00184326" w:rsidRPr="00184326">
        <w:rPr>
          <w:rFonts w:ascii="Arial" w:hAnsi="Arial" w:cs="Arial"/>
          <w:b/>
          <w:i/>
          <w:iCs/>
          <w:color w:val="222222"/>
          <w:sz w:val="21"/>
          <w:szCs w:val="21"/>
        </w:rPr>
        <w:t>Mac</w:t>
      </w:r>
      <w:r w:rsidR="00184326" w:rsidRPr="00184326">
        <w:rPr>
          <w:rFonts w:ascii="Arial" w:hAnsi="Arial" w:cs="Arial"/>
          <w:b/>
          <w:color w:val="222222"/>
          <w:sz w:val="21"/>
          <w:szCs w:val="21"/>
        </w:rPr>
        <w:t>Call</w:t>
      </w:r>
      <w:proofErr w:type="spellEnd"/>
      <w:r w:rsidR="00184326">
        <w:rPr>
          <w:rFonts w:ascii="Arial" w:hAnsi="Arial" w:cs="Arial"/>
          <w:color w:val="222222"/>
          <w:sz w:val="21"/>
          <w:szCs w:val="21"/>
        </w:rPr>
        <w:t xml:space="preserve">, and Lucius H. </w:t>
      </w:r>
      <w:r w:rsidR="00184326" w:rsidRPr="00184326">
        <w:rPr>
          <w:rFonts w:ascii="Arial" w:hAnsi="Arial" w:cs="Arial"/>
          <w:b/>
          <w:i/>
          <w:iCs/>
          <w:color w:val="222222"/>
          <w:sz w:val="21"/>
          <w:szCs w:val="21"/>
        </w:rPr>
        <w:t>Sc</w:t>
      </w:r>
      <w:r w:rsidR="00184326" w:rsidRPr="00184326">
        <w:rPr>
          <w:rFonts w:ascii="Arial" w:hAnsi="Arial" w:cs="Arial"/>
          <w:b/>
          <w:color w:val="222222"/>
          <w:sz w:val="21"/>
          <w:szCs w:val="21"/>
        </w:rPr>
        <w:t>ott</w:t>
      </w:r>
      <w:r w:rsidR="00DE2D24">
        <w:rPr>
          <w:rFonts w:ascii="Arial" w:hAnsi="Arial" w:cs="Arial"/>
          <w:color w:val="222222"/>
          <w:sz w:val="21"/>
          <w:szCs w:val="21"/>
        </w:rPr>
        <w:t>, Terre Haute businessman</w:t>
      </w:r>
      <w:r w:rsidR="00184326">
        <w:rPr>
          <w:rFonts w:ascii="Arial" w:hAnsi="Arial" w:cs="Arial"/>
          <w:color w:val="222222"/>
          <w:sz w:val="21"/>
          <w:szCs w:val="21"/>
        </w:rPr>
        <w:t xml:space="preserve">  </w:t>
      </w:r>
    </w:p>
    <w:p w:rsidR="008B70CA" w:rsidRDefault="008B70CA" w:rsidP="008B70CA">
      <w:pPr>
        <w:spacing w:line="240" w:lineRule="auto"/>
        <w:jc w:val="both"/>
        <w:rPr>
          <w:b/>
          <w:sz w:val="24"/>
          <w:szCs w:val="24"/>
        </w:rPr>
      </w:pPr>
      <w:r>
        <w:rPr>
          <w:b/>
          <w:sz w:val="24"/>
          <w:szCs w:val="24"/>
        </w:rPr>
        <w:t xml:space="preserve">Road Bridge No. 170:  </w:t>
      </w:r>
      <w:r w:rsidR="00034926">
        <w:rPr>
          <w:sz w:val="24"/>
          <w:szCs w:val="24"/>
        </w:rPr>
        <w:t>Second A</w:t>
      </w:r>
      <w:r w:rsidR="00034926" w:rsidRPr="00034926">
        <w:rPr>
          <w:sz w:val="24"/>
          <w:szCs w:val="24"/>
        </w:rPr>
        <w:t xml:space="preserve">venue in </w:t>
      </w:r>
      <w:proofErr w:type="spellStart"/>
      <w:r w:rsidR="00034926" w:rsidRPr="00034926">
        <w:rPr>
          <w:sz w:val="24"/>
          <w:szCs w:val="24"/>
        </w:rPr>
        <w:t>Lamasco</w:t>
      </w:r>
      <w:proofErr w:type="spellEnd"/>
      <w:r w:rsidR="00034926" w:rsidRPr="00034926">
        <w:rPr>
          <w:sz w:val="24"/>
          <w:szCs w:val="24"/>
        </w:rPr>
        <w:t>.</w:t>
      </w:r>
    </w:p>
    <w:p w:rsidR="008B70CA" w:rsidRPr="00034926" w:rsidRDefault="00034926" w:rsidP="008B70CA">
      <w:pPr>
        <w:spacing w:line="240" w:lineRule="auto"/>
        <w:jc w:val="both"/>
        <w:rPr>
          <w:sz w:val="24"/>
          <w:szCs w:val="24"/>
        </w:rPr>
      </w:pPr>
      <w:r>
        <w:rPr>
          <w:b/>
          <w:sz w:val="24"/>
          <w:szCs w:val="24"/>
        </w:rPr>
        <w:t>Road Bridge No. 171</w:t>
      </w:r>
      <w:r w:rsidR="008B70CA">
        <w:rPr>
          <w:b/>
          <w:sz w:val="24"/>
          <w:szCs w:val="24"/>
        </w:rPr>
        <w:t>:</w:t>
      </w:r>
      <w:r>
        <w:rPr>
          <w:b/>
          <w:sz w:val="24"/>
          <w:szCs w:val="24"/>
        </w:rPr>
        <w:t xml:space="preserve">  </w:t>
      </w:r>
      <w:r>
        <w:rPr>
          <w:sz w:val="24"/>
          <w:szCs w:val="24"/>
        </w:rPr>
        <w:t xml:space="preserve">Third Avenue in </w:t>
      </w:r>
      <w:proofErr w:type="spellStart"/>
      <w:r>
        <w:rPr>
          <w:sz w:val="24"/>
          <w:szCs w:val="24"/>
        </w:rPr>
        <w:t>Lamasco</w:t>
      </w:r>
      <w:proofErr w:type="spellEnd"/>
      <w:r>
        <w:rPr>
          <w:sz w:val="24"/>
          <w:szCs w:val="24"/>
        </w:rPr>
        <w:t>.</w:t>
      </w:r>
    </w:p>
    <w:p w:rsidR="008B70CA" w:rsidRDefault="00034926" w:rsidP="008B70CA">
      <w:pPr>
        <w:spacing w:line="240" w:lineRule="auto"/>
        <w:jc w:val="both"/>
        <w:rPr>
          <w:b/>
          <w:sz w:val="24"/>
          <w:szCs w:val="24"/>
        </w:rPr>
      </w:pPr>
      <w:r>
        <w:rPr>
          <w:b/>
          <w:sz w:val="24"/>
          <w:szCs w:val="24"/>
        </w:rPr>
        <w:t>Road Bridge No. 172</w:t>
      </w:r>
      <w:r w:rsidR="008B70CA">
        <w:rPr>
          <w:b/>
          <w:sz w:val="24"/>
          <w:szCs w:val="24"/>
        </w:rPr>
        <w:t>:</w:t>
      </w:r>
      <w:r>
        <w:rPr>
          <w:b/>
          <w:sz w:val="24"/>
          <w:szCs w:val="24"/>
        </w:rPr>
        <w:t xml:space="preserve">  </w:t>
      </w:r>
      <w:r>
        <w:rPr>
          <w:sz w:val="24"/>
          <w:szCs w:val="24"/>
        </w:rPr>
        <w:t xml:space="preserve">Fulton Avenue in </w:t>
      </w:r>
      <w:proofErr w:type="spellStart"/>
      <w:r>
        <w:rPr>
          <w:sz w:val="24"/>
          <w:szCs w:val="24"/>
        </w:rPr>
        <w:t>Lamasco</w:t>
      </w:r>
      <w:proofErr w:type="spellEnd"/>
      <w:r>
        <w:rPr>
          <w:sz w:val="24"/>
          <w:szCs w:val="24"/>
        </w:rPr>
        <w:t>.</w:t>
      </w:r>
      <w:r w:rsidR="008B70CA">
        <w:rPr>
          <w:b/>
          <w:sz w:val="24"/>
          <w:szCs w:val="24"/>
        </w:rPr>
        <w:t xml:space="preserve">  </w:t>
      </w:r>
    </w:p>
    <w:p w:rsidR="008B70CA" w:rsidRDefault="00034926" w:rsidP="008B70CA">
      <w:pPr>
        <w:spacing w:line="240" w:lineRule="auto"/>
        <w:jc w:val="both"/>
        <w:rPr>
          <w:sz w:val="24"/>
          <w:szCs w:val="24"/>
        </w:rPr>
      </w:pPr>
      <w:r>
        <w:rPr>
          <w:b/>
          <w:sz w:val="24"/>
          <w:szCs w:val="24"/>
        </w:rPr>
        <w:t xml:space="preserve">Waste Weir – </w:t>
      </w:r>
      <w:r w:rsidR="0077475E">
        <w:rPr>
          <w:sz w:val="24"/>
          <w:szCs w:val="24"/>
        </w:rPr>
        <w:t>Terminates</w:t>
      </w:r>
      <w:r w:rsidRPr="00034926">
        <w:rPr>
          <w:sz w:val="24"/>
          <w:szCs w:val="24"/>
        </w:rPr>
        <w:t xml:space="preserve"> canal into Pigeon Creek.</w:t>
      </w:r>
    </w:p>
    <w:p w:rsidR="00A4006A" w:rsidRDefault="0042071D" w:rsidP="00A4006A">
      <w:pPr>
        <w:spacing w:line="240" w:lineRule="auto"/>
        <w:jc w:val="center"/>
        <w:rPr>
          <w:b/>
          <w:sz w:val="24"/>
          <w:szCs w:val="24"/>
        </w:rPr>
      </w:pPr>
      <w:r>
        <w:rPr>
          <w:b/>
          <w:sz w:val="24"/>
          <w:szCs w:val="24"/>
        </w:rPr>
        <w:t xml:space="preserve">Indiana/Ohio </w:t>
      </w:r>
      <w:r w:rsidR="00A4006A" w:rsidRPr="00A4006A">
        <w:rPr>
          <w:b/>
          <w:sz w:val="24"/>
          <w:szCs w:val="24"/>
        </w:rPr>
        <w:t>State Line –</w:t>
      </w:r>
      <w:r>
        <w:rPr>
          <w:b/>
          <w:sz w:val="24"/>
          <w:szCs w:val="24"/>
        </w:rPr>
        <w:t xml:space="preserve"> 38</w:t>
      </w:r>
      <w:r w:rsidR="00A4006A" w:rsidRPr="00A4006A">
        <w:rPr>
          <w:b/>
          <w:sz w:val="24"/>
          <w:szCs w:val="24"/>
        </w:rPr>
        <w:t>0 Miles</w:t>
      </w:r>
    </w:p>
    <w:p w:rsidR="0042071D" w:rsidRDefault="0042071D" w:rsidP="00A4006A">
      <w:pPr>
        <w:spacing w:line="240" w:lineRule="auto"/>
        <w:jc w:val="center"/>
        <w:rPr>
          <w:b/>
          <w:sz w:val="24"/>
          <w:szCs w:val="24"/>
        </w:rPr>
      </w:pPr>
      <w:r>
        <w:rPr>
          <w:b/>
          <w:sz w:val="24"/>
          <w:szCs w:val="24"/>
        </w:rPr>
        <w:t>Manhattan (Lake Erie) – 468 Miles</w:t>
      </w:r>
    </w:p>
    <w:p w:rsidR="005F4237" w:rsidRDefault="005F4237" w:rsidP="00A4006A">
      <w:pPr>
        <w:spacing w:line="240" w:lineRule="auto"/>
        <w:jc w:val="center"/>
        <w:rPr>
          <w:b/>
          <w:sz w:val="24"/>
          <w:szCs w:val="24"/>
        </w:rPr>
      </w:pPr>
    </w:p>
    <w:p w:rsidR="005F4237" w:rsidRDefault="005F4237" w:rsidP="005F4237">
      <w:pPr>
        <w:spacing w:after="0"/>
        <w:rPr>
          <w:b/>
        </w:rPr>
      </w:pPr>
      <w:r>
        <w:rPr>
          <w:b/>
        </w:rPr>
        <w:t>On July 31, 1847 the W&amp;E Canal was transferred from the State of Indiana to the Trust of the Wabash &amp; Erie Canal headquartered at Terre Haute, IN</w:t>
      </w:r>
      <w:r>
        <w:t xml:space="preserve">.  </w:t>
      </w:r>
      <w:r>
        <w:rPr>
          <w:b/>
        </w:rPr>
        <w:t>The Trust agreed to complete the canal to Evansville Indiana on the Ohio River.</w:t>
      </w:r>
    </w:p>
    <w:p w:rsidR="005F4237" w:rsidRPr="00A4006A" w:rsidRDefault="005F4237" w:rsidP="005F4237">
      <w:pPr>
        <w:spacing w:line="240" w:lineRule="auto"/>
        <w:rPr>
          <w:b/>
          <w:sz w:val="24"/>
          <w:szCs w:val="24"/>
        </w:rPr>
      </w:pPr>
      <w:bookmarkStart w:id="0" w:name="_GoBack"/>
      <w:bookmarkEnd w:id="0"/>
    </w:p>
    <w:p w:rsidR="00A4006A" w:rsidRDefault="00A4006A" w:rsidP="008B70CA">
      <w:pPr>
        <w:spacing w:line="240" w:lineRule="auto"/>
        <w:jc w:val="both"/>
        <w:rPr>
          <w:sz w:val="24"/>
          <w:szCs w:val="24"/>
        </w:rPr>
      </w:pPr>
    </w:p>
    <w:p w:rsidR="00034926" w:rsidRDefault="00034926" w:rsidP="008B70CA">
      <w:pPr>
        <w:spacing w:line="240" w:lineRule="auto"/>
        <w:jc w:val="both"/>
        <w:rPr>
          <w:sz w:val="24"/>
          <w:szCs w:val="24"/>
        </w:rPr>
      </w:pPr>
    </w:p>
    <w:p w:rsidR="00034926" w:rsidRDefault="00034926" w:rsidP="008B70CA">
      <w:pPr>
        <w:spacing w:line="240" w:lineRule="auto"/>
        <w:jc w:val="both"/>
        <w:rPr>
          <w:b/>
          <w:sz w:val="24"/>
          <w:szCs w:val="24"/>
        </w:rPr>
      </w:pPr>
    </w:p>
    <w:p w:rsidR="008B70CA" w:rsidRDefault="008B70CA" w:rsidP="008B70CA">
      <w:pPr>
        <w:spacing w:after="0" w:line="240" w:lineRule="auto"/>
        <w:jc w:val="both"/>
        <w:rPr>
          <w:b/>
          <w:sz w:val="24"/>
          <w:szCs w:val="24"/>
        </w:rPr>
      </w:pPr>
    </w:p>
    <w:p w:rsidR="008B70CA" w:rsidRDefault="008B70CA" w:rsidP="008B70CA">
      <w:pPr>
        <w:spacing w:after="0" w:line="240" w:lineRule="auto"/>
        <w:jc w:val="both"/>
        <w:rPr>
          <w:b/>
          <w:sz w:val="24"/>
          <w:szCs w:val="24"/>
        </w:rPr>
      </w:pPr>
    </w:p>
    <w:p w:rsidR="008B70CA" w:rsidRPr="008B70CA" w:rsidRDefault="008B70CA" w:rsidP="008B70CA">
      <w:pPr>
        <w:spacing w:after="0" w:line="240" w:lineRule="auto"/>
        <w:jc w:val="both"/>
        <w:rPr>
          <w:sz w:val="24"/>
          <w:szCs w:val="24"/>
        </w:rPr>
      </w:pPr>
    </w:p>
    <w:p w:rsidR="008B70CA" w:rsidRDefault="008B70CA" w:rsidP="008B70CA">
      <w:pPr>
        <w:spacing w:after="0" w:line="240" w:lineRule="auto"/>
        <w:jc w:val="both"/>
        <w:rPr>
          <w:b/>
          <w:sz w:val="24"/>
          <w:szCs w:val="24"/>
        </w:rPr>
      </w:pPr>
    </w:p>
    <w:p w:rsidR="008B70CA" w:rsidRPr="008B70CA" w:rsidRDefault="008B70CA" w:rsidP="00C54E5F">
      <w:pPr>
        <w:spacing w:after="0" w:line="240" w:lineRule="auto"/>
        <w:jc w:val="both"/>
        <w:rPr>
          <w:sz w:val="24"/>
          <w:szCs w:val="24"/>
        </w:rPr>
      </w:pPr>
    </w:p>
    <w:p w:rsidR="008B70CA" w:rsidRPr="00C54E5F" w:rsidRDefault="008B70CA" w:rsidP="00C54E5F">
      <w:pPr>
        <w:spacing w:after="0" w:line="240" w:lineRule="auto"/>
        <w:jc w:val="both"/>
        <w:rPr>
          <w:sz w:val="24"/>
          <w:szCs w:val="24"/>
        </w:rPr>
      </w:pPr>
      <w:r>
        <w:rPr>
          <w:b/>
          <w:sz w:val="24"/>
          <w:szCs w:val="24"/>
        </w:rPr>
        <w:tab/>
      </w:r>
    </w:p>
    <w:p w:rsidR="00C54E5F" w:rsidRDefault="00C54E5F" w:rsidP="00C8699A">
      <w:pPr>
        <w:spacing w:after="0"/>
        <w:jc w:val="both"/>
        <w:rPr>
          <w:b/>
          <w:sz w:val="24"/>
          <w:szCs w:val="24"/>
        </w:rPr>
      </w:pPr>
    </w:p>
    <w:p w:rsidR="00C8699A" w:rsidRDefault="00C8699A" w:rsidP="00C54E5F">
      <w:pPr>
        <w:spacing w:after="0" w:line="120" w:lineRule="auto"/>
        <w:jc w:val="both"/>
        <w:rPr>
          <w:sz w:val="24"/>
          <w:szCs w:val="24"/>
        </w:rPr>
      </w:pPr>
      <w:r>
        <w:rPr>
          <w:sz w:val="24"/>
          <w:szCs w:val="24"/>
        </w:rPr>
        <w:tab/>
        <w:t xml:space="preserve"> </w:t>
      </w:r>
    </w:p>
    <w:p w:rsidR="00C8699A" w:rsidRDefault="00C8699A" w:rsidP="00C8699A">
      <w:pPr>
        <w:spacing w:after="0" w:line="240" w:lineRule="auto"/>
        <w:jc w:val="both"/>
        <w:rPr>
          <w:b/>
          <w:sz w:val="24"/>
          <w:szCs w:val="24"/>
        </w:rPr>
      </w:pPr>
    </w:p>
    <w:p w:rsidR="00C8699A" w:rsidRDefault="00C8699A" w:rsidP="00C8699A">
      <w:pPr>
        <w:spacing w:after="0" w:line="240" w:lineRule="auto"/>
        <w:jc w:val="both"/>
        <w:rPr>
          <w:sz w:val="24"/>
          <w:szCs w:val="24"/>
        </w:rPr>
      </w:pPr>
      <w:r>
        <w:rPr>
          <w:sz w:val="24"/>
          <w:szCs w:val="24"/>
        </w:rPr>
        <w:tab/>
      </w:r>
    </w:p>
    <w:p w:rsidR="000E592D" w:rsidRDefault="000E592D"/>
    <w:sectPr w:rsidR="000E592D" w:rsidSect="00B46E7E">
      <w:pgSz w:w="12240" w:h="15840"/>
      <w:pgMar w:top="720" w:right="532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85059"/>
    <w:multiLevelType w:val="hybridMultilevel"/>
    <w:tmpl w:val="7C00AA40"/>
    <w:lvl w:ilvl="0" w:tplc="2B8869D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690C3291"/>
    <w:multiLevelType w:val="hybridMultilevel"/>
    <w:tmpl w:val="9CDAD0D8"/>
    <w:lvl w:ilvl="0" w:tplc="19D2D3E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9A"/>
    <w:rsid w:val="00034926"/>
    <w:rsid w:val="00090008"/>
    <w:rsid w:val="000E592D"/>
    <w:rsid w:val="00161169"/>
    <w:rsid w:val="00184326"/>
    <w:rsid w:val="0042071D"/>
    <w:rsid w:val="00545020"/>
    <w:rsid w:val="00561676"/>
    <w:rsid w:val="005A4779"/>
    <w:rsid w:val="005F4237"/>
    <w:rsid w:val="0077475E"/>
    <w:rsid w:val="0081690E"/>
    <w:rsid w:val="008B70CA"/>
    <w:rsid w:val="00A16EB2"/>
    <w:rsid w:val="00A4006A"/>
    <w:rsid w:val="00B46E7E"/>
    <w:rsid w:val="00C54E5F"/>
    <w:rsid w:val="00C8699A"/>
    <w:rsid w:val="00DE2D24"/>
    <w:rsid w:val="00F1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1F295-EC81-4F75-B581-3255CC91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99A"/>
    <w:pPr>
      <w:spacing w:line="256" w:lineRule="auto"/>
    </w:pPr>
  </w:style>
  <w:style w:type="paragraph" w:styleId="Heading1">
    <w:name w:val="heading 1"/>
    <w:basedOn w:val="Normal"/>
    <w:next w:val="Normal"/>
    <w:link w:val="Heading1Char"/>
    <w:uiPriority w:val="9"/>
    <w:qFormat/>
    <w:rsid w:val="00A16E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4779"/>
    <w:rPr>
      <w:color w:val="0000FF"/>
      <w:u w:val="single"/>
    </w:rPr>
  </w:style>
  <w:style w:type="paragraph" w:styleId="ListParagraph">
    <w:name w:val="List Paragraph"/>
    <w:basedOn w:val="Normal"/>
    <w:uiPriority w:val="34"/>
    <w:qFormat/>
    <w:rsid w:val="00C54E5F"/>
    <w:pPr>
      <w:ind w:left="720"/>
      <w:contextualSpacing/>
    </w:pPr>
  </w:style>
  <w:style w:type="character" w:customStyle="1" w:styleId="Heading1Char">
    <w:name w:val="Heading 1 Char"/>
    <w:basedOn w:val="DefaultParagraphFont"/>
    <w:link w:val="Heading1"/>
    <w:uiPriority w:val="9"/>
    <w:rsid w:val="00A16E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6023">
      <w:bodyDiv w:val="1"/>
      <w:marLeft w:val="0"/>
      <w:marRight w:val="0"/>
      <w:marTop w:val="0"/>
      <w:marBottom w:val="0"/>
      <w:divBdr>
        <w:top w:val="none" w:sz="0" w:space="0" w:color="auto"/>
        <w:left w:val="none" w:sz="0" w:space="0" w:color="auto"/>
        <w:bottom w:val="none" w:sz="0" w:space="0" w:color="auto"/>
        <w:right w:val="none" w:sz="0" w:space="0" w:color="auto"/>
      </w:divBdr>
    </w:div>
    <w:div w:id="507982637">
      <w:bodyDiv w:val="1"/>
      <w:marLeft w:val="0"/>
      <w:marRight w:val="0"/>
      <w:marTop w:val="0"/>
      <w:marBottom w:val="0"/>
      <w:divBdr>
        <w:top w:val="none" w:sz="0" w:space="0" w:color="auto"/>
        <w:left w:val="none" w:sz="0" w:space="0" w:color="auto"/>
        <w:bottom w:val="none" w:sz="0" w:space="0" w:color="auto"/>
        <w:right w:val="none" w:sz="0" w:space="0" w:color="auto"/>
      </w:divBdr>
      <w:divsChild>
        <w:div w:id="2053267436">
          <w:marLeft w:val="0"/>
          <w:marRight w:val="0"/>
          <w:marTop w:val="0"/>
          <w:marBottom w:val="0"/>
          <w:divBdr>
            <w:top w:val="none" w:sz="0" w:space="0" w:color="auto"/>
            <w:left w:val="none" w:sz="0" w:space="0" w:color="auto"/>
            <w:bottom w:val="none" w:sz="0" w:space="0" w:color="auto"/>
            <w:right w:val="none" w:sz="0" w:space="0" w:color="auto"/>
          </w:divBdr>
        </w:div>
        <w:div w:id="326401635">
          <w:marLeft w:val="0"/>
          <w:marRight w:val="0"/>
          <w:marTop w:val="0"/>
          <w:marBottom w:val="0"/>
          <w:divBdr>
            <w:top w:val="none" w:sz="0" w:space="0" w:color="auto"/>
            <w:left w:val="none" w:sz="0" w:space="0" w:color="auto"/>
            <w:bottom w:val="none" w:sz="0" w:space="0" w:color="auto"/>
            <w:right w:val="none" w:sz="0" w:space="0" w:color="auto"/>
          </w:divBdr>
        </w:div>
        <w:div w:id="1327585317">
          <w:marLeft w:val="0"/>
          <w:marRight w:val="0"/>
          <w:marTop w:val="0"/>
          <w:marBottom w:val="0"/>
          <w:divBdr>
            <w:top w:val="none" w:sz="0" w:space="0" w:color="auto"/>
            <w:left w:val="none" w:sz="0" w:space="0" w:color="auto"/>
            <w:bottom w:val="none" w:sz="0" w:space="0" w:color="auto"/>
            <w:right w:val="none" w:sz="0" w:space="0" w:color="auto"/>
          </w:divBdr>
        </w:div>
      </w:divsChild>
    </w:div>
    <w:div w:id="10650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sey_County,_Indiana" TargetMode="External"/><Relationship Id="rId13" Type="http://schemas.openxmlformats.org/officeDocument/2006/relationships/hyperlink" Target="https://en.wikipedia.org/wiki/Speaker_of_the_Indiana_State_House_of_Representatives" TargetMode="External"/><Relationship Id="rId3" Type="http://schemas.openxmlformats.org/officeDocument/2006/relationships/settings" Target="settings.xml"/><Relationship Id="rId7" Type="http://schemas.openxmlformats.org/officeDocument/2006/relationships/hyperlink" Target="https://en.wikipedia.org/wiki/Gibson_County,_Indiana" TargetMode="External"/><Relationship Id="rId12" Type="http://schemas.openxmlformats.org/officeDocument/2006/relationships/hyperlink" Target="https://en.wikipedia.org/wiki/Indiana_Terri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American_Revolutionary_War" TargetMode="External"/><Relationship Id="rId5" Type="http://schemas.openxmlformats.org/officeDocument/2006/relationships/hyperlink" Target="https://en.wikipedia.org/wiki/File:Evans.jpg" TargetMode="External"/><Relationship Id="rId15" Type="http://schemas.openxmlformats.org/officeDocument/2006/relationships/theme" Target="theme/theme1.xml"/><Relationship Id="rId10" Type="http://schemas.openxmlformats.org/officeDocument/2006/relationships/hyperlink" Target="https://en.wikipedia.org/wiki/Henry_Vanderburgh" TargetMode="External"/><Relationship Id="rId4" Type="http://schemas.openxmlformats.org/officeDocument/2006/relationships/webSettings" Target="webSettings.xml"/><Relationship Id="rId9" Type="http://schemas.openxmlformats.org/officeDocument/2006/relationships/hyperlink" Target="https://en.wikipedia.org/wiki/Warrick_County,_India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Schmidt</dc:creator>
  <cp:keywords/>
  <dc:description/>
  <cp:lastModifiedBy>Robert Schmidt</cp:lastModifiedBy>
  <cp:revision>13</cp:revision>
  <dcterms:created xsi:type="dcterms:W3CDTF">2019-02-14T19:09:00Z</dcterms:created>
  <dcterms:modified xsi:type="dcterms:W3CDTF">2019-09-30T08:55:00Z</dcterms:modified>
</cp:coreProperties>
</file>