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81B" w:rsidRDefault="0080781B" w:rsidP="0080781B">
      <w:pPr>
        <w:spacing w:after="0"/>
      </w:pPr>
      <w:r>
        <w:t>Ball State Paulding Co.</w:t>
      </w:r>
    </w:p>
    <w:p w:rsidR="0080781B" w:rsidRDefault="0080781B" w:rsidP="0080781B">
      <w:pPr>
        <w:spacing w:after="0"/>
      </w:pPr>
      <w:r>
        <w:rPr>
          <w:noProof/>
        </w:rPr>
        <w:drawing>
          <wp:inline distT="0" distB="0" distL="0" distR="0" wp14:anchorId="5DB4595B" wp14:editId="25CFFD94">
            <wp:extent cx="3362325" cy="2714625"/>
            <wp:effectExtent l="0" t="0" r="9525" b="9525"/>
            <wp:docPr id="2" name="Picture 2" descr="http://www.revolutionarywararchives.org/medaland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revolutionarywararchives.org/medalandr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781B" w:rsidRDefault="0080781B" w:rsidP="0080781B">
      <w:pPr>
        <w:spacing w:after="0"/>
      </w:pPr>
      <w:r>
        <w:t xml:space="preserve">                          </w:t>
      </w:r>
    </w:p>
    <w:p w:rsidR="0080781B" w:rsidRPr="00EC60A8" w:rsidRDefault="0080781B" w:rsidP="0080781B">
      <w:pPr>
        <w:spacing w:after="0"/>
        <w:rPr>
          <w:rFonts w:ascii="Times New Roman" w:hAnsi="Times New Roman" w:cs="Times New Roman"/>
          <w:b/>
        </w:rPr>
      </w:pPr>
      <w:r>
        <w:rPr>
          <w:b/>
        </w:rPr>
        <w:tab/>
      </w:r>
      <w:r w:rsidRPr="00EC60A8">
        <w:rPr>
          <w:rFonts w:ascii="Times New Roman" w:hAnsi="Times New Roman" w:cs="Times New Roman"/>
          <w:b/>
        </w:rPr>
        <w:t xml:space="preserve">     Paulding County:  Ohio  </w:t>
      </w:r>
    </w:p>
    <w:p w:rsidR="0080781B" w:rsidRDefault="0080781B" w:rsidP="00EC60A8">
      <w:pPr>
        <w:spacing w:after="0"/>
        <w:jc w:val="both"/>
        <w:rPr>
          <w:rFonts w:ascii="Times New Roman" w:hAnsi="Times New Roman" w:cs="Times New Roman"/>
        </w:rPr>
      </w:pPr>
      <w:r w:rsidRPr="00EC60A8">
        <w:rPr>
          <w:rFonts w:ascii="Times New Roman" w:hAnsi="Times New Roman" w:cs="Times New Roman"/>
          <w:b/>
        </w:rPr>
        <w:tab/>
      </w:r>
      <w:r w:rsidRPr="00EC60A8">
        <w:rPr>
          <w:rFonts w:ascii="Times New Roman" w:hAnsi="Times New Roman" w:cs="Times New Roman"/>
          <w:color w:val="000000" w:themeColor="text1"/>
          <w:sz w:val="21"/>
          <w:szCs w:val="21"/>
        </w:rPr>
        <w:t>The county was created in 1820 and later organized in 1839.</w:t>
      </w:r>
      <w:hyperlink r:id="rId6" w:anchor="cite_note-3" w:history="1">
        <w:r w:rsidRPr="00EC60A8">
          <w:rPr>
            <w:rStyle w:val="Hyperlink"/>
            <w:rFonts w:ascii="Times New Roman" w:hAnsi="Times New Roman" w:cs="Times New Roman"/>
            <w:color w:val="000000" w:themeColor="text1"/>
            <w:sz w:val="14"/>
            <w:szCs w:val="14"/>
            <w:u w:val="none"/>
            <w:vertAlign w:val="superscript"/>
          </w:rPr>
          <w:t>[3]</w:t>
        </w:r>
      </w:hyperlink>
      <w:r w:rsidRPr="00EC60A8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It is </w:t>
      </w:r>
      <w:hyperlink r:id="rId7" w:tooltip="List of Ohio county name etymologies" w:history="1">
        <w:r w:rsidRPr="00EC60A8">
          <w:rPr>
            <w:rStyle w:val="Hyperlink"/>
            <w:rFonts w:ascii="Times New Roman" w:hAnsi="Times New Roman" w:cs="Times New Roman"/>
            <w:color w:val="000000" w:themeColor="text1"/>
            <w:sz w:val="21"/>
            <w:szCs w:val="21"/>
            <w:u w:val="none"/>
          </w:rPr>
          <w:t>named</w:t>
        </w:r>
      </w:hyperlink>
      <w:r w:rsidRPr="00EC60A8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for </w:t>
      </w:r>
      <w:hyperlink r:id="rId8" w:tooltip="John Paulding" w:history="1">
        <w:r w:rsidRPr="00EC60A8">
          <w:rPr>
            <w:rStyle w:val="Hyperlink"/>
            <w:rFonts w:ascii="Times New Roman" w:hAnsi="Times New Roman" w:cs="Times New Roman"/>
            <w:color w:val="000000" w:themeColor="text1"/>
            <w:sz w:val="21"/>
            <w:szCs w:val="21"/>
            <w:u w:val="none"/>
          </w:rPr>
          <w:t>John Paulding</w:t>
        </w:r>
      </w:hyperlink>
      <w:r w:rsidRPr="00EC60A8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, one of the captors of Major </w:t>
      </w:r>
      <w:hyperlink r:id="rId9" w:tooltip="John André" w:history="1">
        <w:r w:rsidRPr="00EC60A8">
          <w:rPr>
            <w:rStyle w:val="Hyperlink"/>
            <w:rFonts w:ascii="Times New Roman" w:hAnsi="Times New Roman" w:cs="Times New Roman"/>
            <w:color w:val="000000" w:themeColor="text1"/>
            <w:sz w:val="21"/>
            <w:szCs w:val="21"/>
            <w:u w:val="none"/>
          </w:rPr>
          <w:t>John André</w:t>
        </w:r>
      </w:hyperlink>
      <w:r w:rsidRPr="00EC60A8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in the </w:t>
      </w:r>
      <w:hyperlink r:id="rId10" w:history="1">
        <w:r w:rsidRPr="00EC60A8">
          <w:rPr>
            <w:rStyle w:val="Hyperlink"/>
            <w:rFonts w:ascii="Times New Roman" w:hAnsi="Times New Roman" w:cs="Times New Roman"/>
            <w:color w:val="000000" w:themeColor="text1"/>
            <w:sz w:val="21"/>
            <w:szCs w:val="21"/>
            <w:u w:val="none"/>
          </w:rPr>
          <w:t>American Revolutionary War</w:t>
        </w:r>
      </w:hyperlink>
      <w:r w:rsidRPr="00EC60A8">
        <w:rPr>
          <w:rFonts w:ascii="Times New Roman" w:hAnsi="Times New Roman" w:cs="Times New Roman"/>
          <w:color w:val="222222"/>
          <w:sz w:val="21"/>
          <w:szCs w:val="21"/>
        </w:rPr>
        <w:t>.</w:t>
      </w:r>
      <w:r w:rsidR="00EC60A8">
        <w:rPr>
          <w:rFonts w:ascii="Times New Roman" w:hAnsi="Times New Roman" w:cs="Times New Roman"/>
          <w:color w:val="222222"/>
          <w:sz w:val="21"/>
          <w:szCs w:val="21"/>
        </w:rPr>
        <w:t xml:space="preserve"> </w:t>
      </w:r>
      <w:r w:rsidRPr="00EC60A8">
        <w:rPr>
          <w:rFonts w:ascii="Times New Roman" w:hAnsi="Times New Roman" w:cs="Times New Roman"/>
          <w:b/>
        </w:rPr>
        <w:t xml:space="preserve"> </w:t>
      </w:r>
      <w:r w:rsidRPr="00EC60A8">
        <w:rPr>
          <w:rFonts w:ascii="Times New Roman" w:hAnsi="Times New Roman" w:cs="Times New Roman"/>
        </w:rPr>
        <w:t xml:space="preserve">Major Andre was carrying in his boot, the plans for West Point received from Benedict Arnold.  Nearby counties in Ohio were named for </w:t>
      </w:r>
      <w:r w:rsidR="00EC60A8" w:rsidRPr="00EC60A8">
        <w:rPr>
          <w:rFonts w:ascii="Times New Roman" w:hAnsi="Times New Roman" w:cs="Times New Roman"/>
        </w:rPr>
        <w:t>David Williams and Isaac Van Wa</w:t>
      </w:r>
      <w:r w:rsidRPr="00EC60A8">
        <w:rPr>
          <w:rFonts w:ascii="Times New Roman" w:hAnsi="Times New Roman" w:cs="Times New Roman"/>
        </w:rPr>
        <w:t>rt.</w:t>
      </w:r>
      <w:r w:rsidR="00EC60A8" w:rsidRPr="00EC60A8">
        <w:rPr>
          <w:rFonts w:ascii="Times New Roman" w:hAnsi="Times New Roman" w:cs="Times New Roman"/>
        </w:rPr>
        <w:t xml:space="preserve">  Major Andre was hung on October 2, 1780.</w:t>
      </w:r>
    </w:p>
    <w:p w:rsidR="002D793A" w:rsidRDefault="002D793A" w:rsidP="00EC60A8">
      <w:pPr>
        <w:spacing w:after="0"/>
        <w:jc w:val="both"/>
        <w:rPr>
          <w:rFonts w:ascii="Times New Roman" w:hAnsi="Times New Roman" w:cs="Times New Roman"/>
        </w:rPr>
      </w:pPr>
    </w:p>
    <w:p w:rsidR="00BE2001" w:rsidRDefault="00BE2001" w:rsidP="00BE2001">
      <w:pPr>
        <w:spacing w:after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u w:val="single"/>
        </w:rPr>
        <w:t xml:space="preserve">  Summary of Structures </w:t>
      </w:r>
    </w:p>
    <w:p w:rsidR="00BE2001" w:rsidRDefault="009A1BD2" w:rsidP="00BE200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>19</w:t>
      </w:r>
      <w:r w:rsidR="00BE2001">
        <w:rPr>
          <w:rFonts w:ascii="Arial" w:hAnsi="Arial" w:cs="Arial"/>
        </w:rPr>
        <w:t xml:space="preserve"> – Miles of Canal Prism</w:t>
      </w:r>
    </w:p>
    <w:p w:rsidR="00BE2001" w:rsidRDefault="00BE2001" w:rsidP="00BE2001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ab/>
        <w:t xml:space="preserve">  </w:t>
      </w:r>
      <w:r w:rsidR="00693CD7">
        <w:rPr>
          <w:rFonts w:ascii="Arial" w:hAnsi="Arial" w:cs="Arial"/>
        </w:rPr>
        <w:t>6</w:t>
      </w:r>
      <w:r>
        <w:rPr>
          <w:rFonts w:ascii="Arial" w:hAnsi="Arial" w:cs="Arial"/>
          <w:b/>
        </w:rPr>
        <w:t xml:space="preserve"> – </w:t>
      </w:r>
      <w:r>
        <w:rPr>
          <w:rFonts w:ascii="Arial" w:hAnsi="Arial" w:cs="Arial"/>
        </w:rPr>
        <w:t>Locks</w:t>
      </w:r>
      <w:r w:rsidR="00A878A2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</w:t>
      </w:r>
      <w:r w:rsidR="00A878A2">
        <w:rPr>
          <w:rFonts w:ascii="Arial" w:hAnsi="Arial" w:cs="Arial"/>
        </w:rPr>
        <w:t xml:space="preserve">Lift </w:t>
      </w:r>
      <w:bookmarkStart w:id="0" w:name="_GoBack"/>
      <w:bookmarkEnd w:id="0"/>
      <w:r w:rsidR="00A878A2">
        <w:rPr>
          <w:rFonts w:ascii="Arial" w:hAnsi="Arial" w:cs="Arial"/>
        </w:rPr>
        <w:t>28.75 feet</w:t>
      </w:r>
    </w:p>
    <w:p w:rsidR="00BE2001" w:rsidRDefault="00BE2001" w:rsidP="00BE2001">
      <w:pPr>
        <w:spacing w:after="0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  <w:t xml:space="preserve">  </w:t>
      </w:r>
      <w:r w:rsidR="00EB09B8">
        <w:rPr>
          <w:rFonts w:ascii="Arial" w:hAnsi="Arial" w:cs="Arial"/>
        </w:rPr>
        <w:t>1 – Stone Culvert</w:t>
      </w:r>
      <w:r>
        <w:rPr>
          <w:rFonts w:ascii="Arial" w:hAnsi="Arial" w:cs="Arial"/>
          <w:u w:val="single"/>
        </w:rPr>
        <w:t xml:space="preserve">  </w:t>
      </w:r>
    </w:p>
    <w:p w:rsidR="00BE2001" w:rsidRDefault="00BE2001" w:rsidP="00BE200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</w:t>
      </w:r>
      <w:r w:rsidR="00EB09B8">
        <w:rPr>
          <w:rFonts w:ascii="Arial" w:hAnsi="Arial" w:cs="Arial"/>
        </w:rPr>
        <w:t>1 – Reservoir</w:t>
      </w:r>
      <w:r>
        <w:rPr>
          <w:rFonts w:ascii="Times New Roman" w:hAnsi="Times New Roman" w:cs="Times New Roman"/>
          <w:b/>
        </w:rPr>
        <w:t xml:space="preserve"> </w:t>
      </w:r>
    </w:p>
    <w:p w:rsidR="00BE2001" w:rsidRDefault="00BE2001" w:rsidP="00BE2001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St Line</w:t>
      </w:r>
    </w:p>
    <w:p w:rsidR="00BE2001" w:rsidRDefault="00BE2001" w:rsidP="00BE200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Miles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  <w:u w:val="single"/>
        </w:rPr>
        <w:t>M&amp;E Lock #</w:t>
      </w:r>
      <w:r>
        <w:rPr>
          <w:rFonts w:ascii="Times New Roman" w:hAnsi="Times New Roman" w:cs="Times New Roman"/>
          <w:b/>
        </w:rPr>
        <w:t xml:space="preserve">         </w:t>
      </w:r>
      <w:r w:rsidR="0011560C">
        <w:rPr>
          <w:rFonts w:ascii="Times New Roman" w:hAnsi="Times New Roman" w:cs="Times New Roman"/>
          <w:b/>
        </w:rPr>
        <w:t xml:space="preserve">      </w:t>
      </w:r>
      <w:r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  <w:u w:val="single"/>
        </w:rPr>
        <w:t>Lift Ft</w:t>
      </w:r>
      <w:r>
        <w:rPr>
          <w:rFonts w:ascii="Times New Roman" w:hAnsi="Times New Roman" w:cs="Times New Roman"/>
          <w:b/>
        </w:rPr>
        <w:t xml:space="preserve">        </w:t>
      </w:r>
      <w:r>
        <w:rPr>
          <w:rFonts w:ascii="Times New Roman" w:hAnsi="Times New Roman" w:cs="Times New Roman"/>
          <w:b/>
          <w:u w:val="single"/>
        </w:rPr>
        <w:t xml:space="preserve">  </w:t>
      </w:r>
      <w:r>
        <w:rPr>
          <w:rFonts w:ascii="Times New Roman" w:hAnsi="Times New Roman" w:cs="Times New Roman"/>
          <w:b/>
        </w:rPr>
        <w:t xml:space="preserve"> </w:t>
      </w:r>
    </w:p>
    <w:p w:rsidR="00BE2001" w:rsidRPr="00BE2001" w:rsidRDefault="00BE2001" w:rsidP="00BE2001">
      <w:pPr>
        <w:spacing w:after="0"/>
        <w:jc w:val="both"/>
      </w:pPr>
      <w:r>
        <w:rPr>
          <w:rFonts w:ascii="Times New Roman" w:hAnsi="Times New Roman" w:cs="Times New Roman"/>
        </w:rPr>
        <w:t xml:space="preserve">   19</w:t>
      </w:r>
      <w:r>
        <w:rPr>
          <w:rFonts w:ascii="Times New Roman" w:hAnsi="Times New Roman" w:cs="Times New Roman"/>
        </w:rPr>
        <w:tab/>
      </w:r>
      <w:r w:rsidR="0011560C">
        <w:t xml:space="preserve">      </w:t>
      </w:r>
      <w:r w:rsidRPr="00BE2001">
        <w:t>Defiance</w:t>
      </w:r>
      <w:r w:rsidRPr="00BE2001">
        <w:t xml:space="preserve"> / Paulding</w:t>
      </w:r>
      <w:r w:rsidRPr="00BE2001">
        <w:t xml:space="preserve"> Co Line   </w:t>
      </w:r>
    </w:p>
    <w:p w:rsidR="00BE2001" w:rsidRDefault="00BE2001" w:rsidP="00BE2001">
      <w:pPr>
        <w:spacing w:after="0"/>
        <w:jc w:val="both"/>
      </w:pPr>
      <w:r>
        <w:rPr>
          <w:rFonts w:ascii="Times New Roman" w:hAnsi="Times New Roman" w:cs="Times New Roman"/>
        </w:rPr>
        <w:t>19.33</w:t>
      </w:r>
      <w:r>
        <w:rPr>
          <w:rFonts w:ascii="Times New Roman" w:hAnsi="Times New Roman" w:cs="Times New Roman"/>
        </w:rPr>
        <w:tab/>
      </w:r>
      <w:r w:rsidR="0011560C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</w:t>
      </w:r>
      <w:r>
        <w:t xml:space="preserve">Culvert –6 Mile Creek 30 Ft Chord </w:t>
      </w:r>
    </w:p>
    <w:p w:rsidR="00BE2001" w:rsidRDefault="0011560C" w:rsidP="00BE2001">
      <w:pPr>
        <w:spacing w:after="0"/>
        <w:jc w:val="both"/>
        <w:rPr>
          <w:b/>
        </w:rPr>
      </w:pPr>
      <w:r>
        <w:t xml:space="preserve">18.43    </w:t>
      </w:r>
      <w:r w:rsidR="00BE2001">
        <w:t xml:space="preserve">       </w:t>
      </w:r>
      <w:r w:rsidR="00BE2001" w:rsidRPr="006E0989">
        <w:rPr>
          <w:b/>
        </w:rPr>
        <w:t>Junction, OH</w:t>
      </w:r>
      <w:r w:rsidR="00BE2001">
        <w:rPr>
          <w:b/>
        </w:rPr>
        <w:t xml:space="preserve">   W&amp;E / Miami &amp; Erie</w:t>
      </w:r>
    </w:p>
    <w:p w:rsidR="00EB09B8" w:rsidRPr="00EB09B8" w:rsidRDefault="004979B7" w:rsidP="00BE2001">
      <w:pPr>
        <w:spacing w:after="0"/>
        <w:jc w:val="both"/>
      </w:pPr>
      <w:r>
        <w:rPr>
          <w:b/>
        </w:rPr>
        <w:tab/>
        <w:t xml:space="preserve">           </w:t>
      </w:r>
      <w:r w:rsidR="00EB09B8">
        <w:rPr>
          <w:b/>
        </w:rPr>
        <w:t>“</w:t>
      </w:r>
      <w:r w:rsidR="00EB09B8" w:rsidRPr="00EB09B8">
        <w:t>W&amp;E Abandoned 18</w:t>
      </w:r>
      <w:r>
        <w:t>77 (IN) &amp; 18</w:t>
      </w:r>
      <w:r w:rsidR="00EB09B8" w:rsidRPr="00EB09B8">
        <w:t>91</w:t>
      </w:r>
      <w:r>
        <w:t xml:space="preserve"> OH</w:t>
      </w:r>
      <w:r w:rsidR="00EB09B8">
        <w:t>”</w:t>
      </w:r>
    </w:p>
    <w:p w:rsidR="00BE2001" w:rsidRDefault="0011560C" w:rsidP="00BE2001">
      <w:pPr>
        <w:spacing w:after="0"/>
        <w:jc w:val="both"/>
      </w:pPr>
      <w:r>
        <w:t xml:space="preserve">17.33  </w:t>
      </w:r>
      <w:r w:rsidR="00BE2001">
        <w:t xml:space="preserve">         </w:t>
      </w:r>
      <w:r w:rsidR="00BE2001">
        <w:t>Lock No.  8</w:t>
      </w:r>
      <w:r w:rsidR="00BE2001">
        <w:tab/>
      </w:r>
      <w:r w:rsidR="00BE2001">
        <w:t>- OH 637 &amp; 111</w:t>
      </w:r>
      <w:r w:rsidR="00BE2001">
        <w:tab/>
      </w:r>
      <w:r>
        <w:t xml:space="preserve"> </w:t>
      </w:r>
      <w:r w:rsidR="00D864BC">
        <w:t xml:space="preserve"> </w:t>
      </w:r>
      <w:r>
        <w:t xml:space="preserve">   </w:t>
      </w:r>
      <w:r w:rsidR="00693CD7">
        <w:t>5</w:t>
      </w:r>
      <w:r w:rsidR="00BE2001">
        <w:t xml:space="preserve"> </w:t>
      </w:r>
      <w:r w:rsidR="00BE2001">
        <w:tab/>
        <w:t xml:space="preserve">1 Mile Lock </w:t>
      </w:r>
    </w:p>
    <w:p w:rsidR="00BE2001" w:rsidRDefault="00BE2001" w:rsidP="00BE2001">
      <w:pPr>
        <w:spacing w:after="0"/>
        <w:jc w:val="both"/>
      </w:pPr>
      <w:r>
        <w:t>13.06</w:t>
      </w:r>
      <w:r w:rsidR="0011560C">
        <w:t xml:space="preserve">  </w:t>
      </w:r>
      <w:r>
        <w:t xml:space="preserve">         </w:t>
      </w:r>
      <w:r>
        <w:t>Lock No.  9</w:t>
      </w:r>
      <w:r>
        <w:tab/>
      </w:r>
      <w:r w:rsidR="0011560C">
        <w:t xml:space="preserve"> Tate/s </w:t>
      </w:r>
      <w:proofErr w:type="spellStart"/>
      <w:proofErr w:type="gramStart"/>
      <w:r w:rsidR="0011560C">
        <w:t>Ld</w:t>
      </w:r>
      <w:proofErr w:type="spellEnd"/>
      <w:proofErr w:type="gramEnd"/>
      <w:r>
        <w:t xml:space="preserve"> (Reid)</w:t>
      </w:r>
      <w:r w:rsidR="00D864BC">
        <w:t xml:space="preserve">   </w:t>
      </w:r>
      <w:r w:rsidR="0011560C">
        <w:t>4’</w:t>
      </w:r>
      <w:r>
        <w:t xml:space="preserve"> 9”</w:t>
      </w:r>
    </w:p>
    <w:p w:rsidR="00BE2001" w:rsidRDefault="00BE2001" w:rsidP="00BE2001">
      <w:pPr>
        <w:spacing w:after="0"/>
        <w:jc w:val="both"/>
      </w:pPr>
      <w:r>
        <w:t xml:space="preserve">  7.81</w:t>
      </w:r>
      <w:r w:rsidR="0011560C">
        <w:tab/>
        <w:t xml:space="preserve">       </w:t>
      </w:r>
      <w:r w:rsidR="0011560C">
        <w:t>Lock No. 10</w:t>
      </w:r>
      <w:r w:rsidR="0011560C">
        <w:t xml:space="preserve">  Reservoir Lock</w:t>
      </w:r>
      <w:r w:rsidR="0011560C">
        <w:tab/>
        <w:t xml:space="preserve">     </w:t>
      </w:r>
      <w:r w:rsidR="0011560C">
        <w:t>6</w:t>
      </w:r>
    </w:p>
    <w:p w:rsidR="00BE2001" w:rsidRPr="00D864BC" w:rsidRDefault="00BE2001" w:rsidP="00D864BC">
      <w:pPr>
        <w:spacing w:after="0"/>
        <w:jc w:val="both"/>
      </w:pPr>
      <w:r w:rsidRPr="00D864BC">
        <w:t xml:space="preserve">  </w:t>
      </w:r>
      <w:r w:rsidRPr="00D864BC">
        <w:rPr>
          <w:b/>
        </w:rPr>
        <w:t>7.0</w:t>
      </w:r>
      <w:r w:rsidRPr="00D864BC">
        <w:rPr>
          <w:b/>
        </w:rPr>
        <w:tab/>
        <w:t xml:space="preserve">       </w:t>
      </w:r>
      <w:r w:rsidRPr="00D864BC">
        <w:rPr>
          <w:b/>
        </w:rPr>
        <w:t>6 Mile Reservoir</w:t>
      </w:r>
      <w:r w:rsidR="0011560C" w:rsidRPr="00D864BC">
        <w:t xml:space="preserve"> </w:t>
      </w:r>
      <w:r w:rsidRPr="00D864BC">
        <w:t>2500</w:t>
      </w:r>
      <w:r w:rsidR="0011560C" w:rsidRPr="00D864BC">
        <w:t xml:space="preserve"> </w:t>
      </w:r>
      <w:r w:rsidRPr="00D864BC">
        <w:t>a</w:t>
      </w:r>
      <w:r w:rsidR="0011560C" w:rsidRPr="00D864BC">
        <w:t xml:space="preserve"> </w:t>
      </w:r>
      <w:r w:rsidRPr="00D864BC">
        <w:t>2.5x1.6=3.5sq miles</w:t>
      </w:r>
    </w:p>
    <w:p w:rsidR="00D864BC" w:rsidRPr="00D864BC" w:rsidRDefault="0011560C" w:rsidP="00D864BC">
      <w:pPr>
        <w:pStyle w:val="NormalWeb"/>
        <w:spacing w:before="0" w:beforeAutospacing="0" w:after="0" w:afterAutospacing="0" w:line="260" w:lineRule="atLeast"/>
        <w:jc w:val="both"/>
        <w:rPr>
          <w:sz w:val="20"/>
          <w:szCs w:val="20"/>
        </w:rPr>
      </w:pPr>
      <w:r w:rsidRPr="00D864BC">
        <w:rPr>
          <w:b/>
          <w:sz w:val="20"/>
          <w:szCs w:val="20"/>
        </w:rPr>
        <w:t xml:space="preserve">  5.04</w:t>
      </w:r>
      <w:r w:rsidRPr="00D864BC">
        <w:rPr>
          <w:b/>
          <w:sz w:val="20"/>
          <w:szCs w:val="20"/>
        </w:rPr>
        <w:tab/>
        <w:t xml:space="preserve">       </w:t>
      </w:r>
      <w:r w:rsidRPr="00D864BC">
        <w:rPr>
          <w:sz w:val="20"/>
          <w:szCs w:val="20"/>
        </w:rPr>
        <w:t xml:space="preserve">Lock No. </w:t>
      </w:r>
      <w:r w:rsidR="00D864BC" w:rsidRPr="00D864BC">
        <w:rPr>
          <w:sz w:val="20"/>
          <w:szCs w:val="20"/>
        </w:rPr>
        <w:t xml:space="preserve"> </w:t>
      </w:r>
      <w:r w:rsidRPr="00D864BC">
        <w:rPr>
          <w:sz w:val="20"/>
          <w:szCs w:val="20"/>
        </w:rPr>
        <w:t>11</w:t>
      </w:r>
      <w:r w:rsidR="00D864BC" w:rsidRPr="00D864BC">
        <w:rPr>
          <w:sz w:val="20"/>
          <w:szCs w:val="20"/>
        </w:rPr>
        <w:t xml:space="preserve">   </w:t>
      </w:r>
      <w:r w:rsidRPr="00D864BC">
        <w:rPr>
          <w:sz w:val="20"/>
          <w:szCs w:val="20"/>
        </w:rPr>
        <w:t xml:space="preserve">Bank’s Lock </w:t>
      </w:r>
      <w:r w:rsidR="00D864BC">
        <w:rPr>
          <w:sz w:val="20"/>
          <w:szCs w:val="20"/>
        </w:rPr>
        <w:t xml:space="preserve">      </w:t>
      </w:r>
      <w:r w:rsidRPr="00D864BC">
        <w:rPr>
          <w:sz w:val="20"/>
          <w:szCs w:val="20"/>
        </w:rPr>
        <w:t xml:space="preserve">    </w:t>
      </w:r>
      <w:r w:rsidRPr="00D864BC">
        <w:rPr>
          <w:sz w:val="20"/>
          <w:szCs w:val="20"/>
        </w:rPr>
        <w:t>5</w:t>
      </w:r>
    </w:p>
    <w:p w:rsidR="00D864BC" w:rsidRPr="00D864BC" w:rsidRDefault="00D864BC" w:rsidP="00D864BC">
      <w:pPr>
        <w:pStyle w:val="NormalWeb"/>
        <w:spacing w:before="0" w:beforeAutospacing="0" w:after="0" w:afterAutospacing="0" w:line="220" w:lineRule="atLeast"/>
        <w:jc w:val="both"/>
        <w:rPr>
          <w:sz w:val="22"/>
          <w:szCs w:val="22"/>
        </w:rPr>
      </w:pPr>
      <w:r w:rsidRPr="00D864BC">
        <w:rPr>
          <w:b/>
          <w:sz w:val="22"/>
          <w:szCs w:val="22"/>
        </w:rPr>
        <w:t xml:space="preserve">  </w:t>
      </w:r>
      <w:r w:rsidRPr="00D864BC">
        <w:rPr>
          <w:b/>
          <w:sz w:val="22"/>
          <w:szCs w:val="22"/>
        </w:rPr>
        <w:t>4.0</w:t>
      </w:r>
      <w:r w:rsidRPr="00D864BC">
        <w:rPr>
          <w:sz w:val="22"/>
          <w:szCs w:val="22"/>
        </w:rPr>
        <w:tab/>
      </w:r>
      <w:r w:rsidRPr="00D864BC">
        <w:rPr>
          <w:sz w:val="22"/>
          <w:szCs w:val="22"/>
        </w:rPr>
        <w:t xml:space="preserve">      </w:t>
      </w:r>
      <w:r w:rsidRPr="00D864BC">
        <w:rPr>
          <w:b/>
          <w:sz w:val="22"/>
          <w:szCs w:val="22"/>
        </w:rPr>
        <w:t>Antwerp, OH</w:t>
      </w:r>
    </w:p>
    <w:p w:rsidR="00925BDA" w:rsidRPr="00D864BC" w:rsidRDefault="00925BDA" w:rsidP="00925BDA">
      <w:pPr>
        <w:spacing w:after="0"/>
        <w:jc w:val="both"/>
      </w:pPr>
      <w:r w:rsidRPr="00D864BC">
        <w:t xml:space="preserve">  2.8</w:t>
      </w:r>
      <w:r w:rsidRPr="00D864BC">
        <w:tab/>
      </w:r>
      <w:r w:rsidR="00D864BC">
        <w:t xml:space="preserve">       </w:t>
      </w:r>
      <w:r w:rsidRPr="00D864BC">
        <w:t>Lock No. 12</w:t>
      </w:r>
      <w:r w:rsidRPr="00D864BC">
        <w:t xml:space="preserve"> </w:t>
      </w:r>
      <w:r w:rsidR="00D864BC">
        <w:t xml:space="preserve">  </w:t>
      </w:r>
      <w:r w:rsidRPr="00D864BC">
        <w:t>Payne’s Lock</w:t>
      </w:r>
      <w:r w:rsidRPr="00D864BC">
        <w:tab/>
        <w:t xml:space="preserve">     </w:t>
      </w:r>
      <w:r w:rsidRPr="00D864BC">
        <w:t>5</w:t>
      </w:r>
      <w:r w:rsidRPr="00D864BC">
        <w:t xml:space="preserve">      </w:t>
      </w:r>
      <w:r w:rsidRPr="00D864BC">
        <w:tab/>
      </w:r>
    </w:p>
    <w:p w:rsidR="00925BDA" w:rsidRPr="00D864BC" w:rsidRDefault="00925BDA" w:rsidP="00925BDA">
      <w:pPr>
        <w:spacing w:after="0"/>
        <w:jc w:val="both"/>
        <w:rPr>
          <w:rFonts w:ascii="Times New Roman" w:hAnsi="Times New Roman" w:cs="Times New Roman"/>
          <w:b/>
        </w:rPr>
      </w:pPr>
      <w:r w:rsidRPr="00D864BC">
        <w:t xml:space="preserve">  1.32</w:t>
      </w:r>
      <w:r w:rsidRPr="00D864BC">
        <w:tab/>
      </w:r>
      <w:r w:rsidR="00D864BC">
        <w:t xml:space="preserve">       </w:t>
      </w:r>
      <w:r w:rsidRPr="00D864BC">
        <w:t>Lock No. 13</w:t>
      </w:r>
      <w:r w:rsidR="00D864BC">
        <w:t xml:space="preserve"> </w:t>
      </w:r>
      <w:r w:rsidRPr="00D864BC">
        <w:t xml:space="preserve">  </w:t>
      </w:r>
      <w:proofErr w:type="spellStart"/>
      <w:r w:rsidRPr="00D864BC">
        <w:t>Doering’s</w:t>
      </w:r>
      <w:proofErr w:type="spellEnd"/>
      <w:r w:rsidRPr="00D864BC">
        <w:t xml:space="preserve"> Lock</w:t>
      </w:r>
      <w:r w:rsidRPr="00D864BC">
        <w:tab/>
      </w:r>
      <w:r w:rsidRPr="00D864BC">
        <w:t xml:space="preserve">     </w:t>
      </w:r>
      <w:r w:rsidRPr="00D864BC">
        <w:t>3</w:t>
      </w:r>
    </w:p>
    <w:p w:rsidR="002B7A72" w:rsidRPr="00D864BC" w:rsidRDefault="00925BDA" w:rsidP="002B7A72">
      <w:pPr>
        <w:spacing w:after="0"/>
        <w:jc w:val="both"/>
        <w:rPr>
          <w:rFonts w:ascii="Times New Roman" w:hAnsi="Times New Roman" w:cs="Times New Roman"/>
          <w:b/>
        </w:rPr>
      </w:pPr>
      <w:r w:rsidRPr="00D864BC">
        <w:rPr>
          <w:rFonts w:ascii="Times New Roman" w:hAnsi="Times New Roman" w:cs="Times New Roman"/>
          <w:b/>
        </w:rPr>
        <w:t xml:space="preserve">   0</w:t>
      </w:r>
      <w:r w:rsidRPr="00D864BC">
        <w:rPr>
          <w:rFonts w:ascii="Times New Roman" w:hAnsi="Times New Roman" w:cs="Times New Roman"/>
          <w:b/>
        </w:rPr>
        <w:tab/>
      </w:r>
      <w:r w:rsidR="00D864BC">
        <w:rPr>
          <w:rFonts w:ascii="Times New Roman" w:hAnsi="Times New Roman" w:cs="Times New Roman"/>
          <w:b/>
        </w:rPr>
        <w:t xml:space="preserve">      </w:t>
      </w:r>
      <w:r w:rsidR="006E0989" w:rsidRPr="00D864BC">
        <w:rPr>
          <w:rFonts w:ascii="Times New Roman" w:hAnsi="Times New Roman" w:cs="Times New Roman"/>
          <w:b/>
        </w:rPr>
        <w:t xml:space="preserve">Indiana </w:t>
      </w:r>
      <w:r w:rsidR="00342D1B" w:rsidRPr="00D864BC">
        <w:rPr>
          <w:rFonts w:ascii="Times New Roman" w:hAnsi="Times New Roman" w:cs="Times New Roman"/>
          <w:b/>
        </w:rPr>
        <w:t>Line</w:t>
      </w:r>
      <w:r w:rsidR="00D864BC">
        <w:rPr>
          <w:rFonts w:ascii="Times New Roman" w:hAnsi="Times New Roman" w:cs="Times New Roman"/>
          <w:b/>
        </w:rPr>
        <w:t xml:space="preserve"> – 380 miles to Evansville</w:t>
      </w:r>
    </w:p>
    <w:p w:rsidR="00EC60A8" w:rsidRDefault="00342D1B" w:rsidP="00342D1B">
      <w:pPr>
        <w:spacing w:after="0"/>
        <w:jc w:val="both"/>
      </w:pPr>
      <w:r>
        <w:tab/>
      </w:r>
    </w:p>
    <w:p w:rsidR="00EC6689" w:rsidRDefault="00EC6689" w:rsidP="00342D1B">
      <w:pPr>
        <w:spacing w:after="0"/>
        <w:jc w:val="both"/>
      </w:pPr>
    </w:p>
    <w:p w:rsidR="00015555" w:rsidRDefault="00015555"/>
    <w:sectPr w:rsidR="00015555" w:rsidSect="0080781B">
      <w:pgSz w:w="12240" w:h="15840"/>
      <w:pgMar w:top="720" w:right="5760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7D19A1"/>
    <w:multiLevelType w:val="hybridMultilevel"/>
    <w:tmpl w:val="DE8E7766"/>
    <w:lvl w:ilvl="0" w:tplc="D6CC07F6">
      <w:start w:val="6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81B"/>
    <w:rsid w:val="00015555"/>
    <w:rsid w:val="0011560C"/>
    <w:rsid w:val="002B7A72"/>
    <w:rsid w:val="002D793A"/>
    <w:rsid w:val="0033361E"/>
    <w:rsid w:val="00342D1B"/>
    <w:rsid w:val="003E55CF"/>
    <w:rsid w:val="00471E2F"/>
    <w:rsid w:val="004979B7"/>
    <w:rsid w:val="00693CD7"/>
    <w:rsid w:val="006A5391"/>
    <w:rsid w:val="006E0989"/>
    <w:rsid w:val="007F411D"/>
    <w:rsid w:val="0080781B"/>
    <w:rsid w:val="00873C14"/>
    <w:rsid w:val="00925BDA"/>
    <w:rsid w:val="009A1BD2"/>
    <w:rsid w:val="009A6BD6"/>
    <w:rsid w:val="00A27614"/>
    <w:rsid w:val="00A878A2"/>
    <w:rsid w:val="00AC5CD9"/>
    <w:rsid w:val="00B9225E"/>
    <w:rsid w:val="00BE2001"/>
    <w:rsid w:val="00CC6BC4"/>
    <w:rsid w:val="00D864BC"/>
    <w:rsid w:val="00E73616"/>
    <w:rsid w:val="00EB09B8"/>
    <w:rsid w:val="00EC60A8"/>
    <w:rsid w:val="00EC6689"/>
    <w:rsid w:val="00F341C8"/>
    <w:rsid w:val="00FF1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8DAEA2-41F6-4FA1-8803-BF489690C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781B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0781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0781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F41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John_Pauld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List_of_Ohio_county_name_etymologi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.wikipedia.org/wiki/Paulding_County%2C_Ohio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en.wikipedia.org/wiki/American_Revolutionary_Wa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John_Andr%C3%A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Schmidt</dc:creator>
  <cp:keywords/>
  <dc:description/>
  <cp:lastModifiedBy>Robert Schmidt</cp:lastModifiedBy>
  <cp:revision>14</cp:revision>
  <dcterms:created xsi:type="dcterms:W3CDTF">2019-03-02T16:12:00Z</dcterms:created>
  <dcterms:modified xsi:type="dcterms:W3CDTF">2019-03-04T22:42:00Z</dcterms:modified>
</cp:coreProperties>
</file>